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09883368" w14:textId="7E8AAE65"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80390D">
        <w:rPr>
          <w:rFonts w:cs="Arial"/>
          <w:b/>
          <w:noProof/>
          <w:sz w:val="24"/>
          <w:szCs w:val="24"/>
          <w:lang w:val="en-US"/>
        </w:rPr>
        <w:t>1</w:t>
      </w:r>
      <w:r w:rsidR="00864014">
        <w:rPr>
          <w:rFonts w:cs="Arial"/>
          <w:b/>
          <w:noProof/>
          <w:sz w:val="24"/>
          <w:szCs w:val="24"/>
          <w:lang w:val="en-US"/>
        </w:rPr>
        <w:t>-bis</w:t>
      </w:r>
      <w:r w:rsidR="00E80BE1" w:rsidRPr="00FC50A6">
        <w:rPr>
          <w:rFonts w:cs="Arial"/>
          <w:b/>
          <w:noProof/>
          <w:sz w:val="24"/>
          <w:szCs w:val="24"/>
          <w:lang w:val="en-US"/>
        </w:rPr>
        <w:t>-</w:t>
      </w:r>
      <w:r w:rsidRPr="00FC50A6">
        <w:rPr>
          <w:rFonts w:cs="Arial"/>
          <w:b/>
          <w:noProof/>
          <w:sz w:val="24"/>
          <w:szCs w:val="24"/>
          <w:lang w:val="en-US"/>
        </w:rPr>
        <w:t>e</w:t>
      </w:r>
      <w:r w:rsidRPr="00FC50A6">
        <w:rPr>
          <w:rFonts w:cs="Arial"/>
          <w:b/>
          <w:i/>
          <w:noProof/>
          <w:sz w:val="24"/>
          <w:szCs w:val="24"/>
          <w:lang w:val="en-US"/>
        </w:rPr>
        <w:tab/>
      </w:r>
      <w:r w:rsidR="00F42E19" w:rsidRPr="00F42E19">
        <w:rPr>
          <w:rFonts w:cs="Arial"/>
          <w:b/>
          <w:i/>
          <w:noProof/>
          <w:sz w:val="24"/>
          <w:szCs w:val="24"/>
          <w:lang w:val="en-US"/>
        </w:rPr>
        <w:t>R4-2200345</w:t>
      </w:r>
    </w:p>
    <w:p w14:paraId="4928D56D" w14:textId="4E95BF15"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DF743C">
        <w:rPr>
          <w:rFonts w:cs="Arial"/>
          <w:b/>
          <w:noProof/>
          <w:sz w:val="24"/>
          <w:lang w:val="en-US"/>
        </w:rPr>
        <w:t>7</w:t>
      </w:r>
      <w:r w:rsidR="00DF743C" w:rsidRPr="009F05A2">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25</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864014">
        <w:rPr>
          <w:rFonts w:cs="Arial"/>
          <w:b/>
          <w:noProof/>
          <w:sz w:val="24"/>
          <w:lang w:val="en-US"/>
        </w:rPr>
        <w:t>January</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19B3EBD5"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bookmarkStart w:id="0" w:name="_Hlk91277031"/>
      <w:r w:rsidR="00AA3B96" w:rsidRPr="00FC50A6">
        <w:rPr>
          <w:sz w:val="24"/>
          <w:szCs w:val="24"/>
        </w:rPr>
        <w:t>FR2 inter-band UL CA</w:t>
      </w:r>
      <w:r w:rsidR="00D42A1B" w:rsidRPr="00FC50A6">
        <w:rPr>
          <w:sz w:val="24"/>
          <w:szCs w:val="24"/>
        </w:rPr>
        <w:t xml:space="preserve"> </w:t>
      </w:r>
      <w:r w:rsidR="00E51190">
        <w:rPr>
          <w:sz w:val="24"/>
          <w:szCs w:val="24"/>
        </w:rPr>
        <w:t>framework</w:t>
      </w:r>
      <w:bookmarkEnd w:id="0"/>
    </w:p>
    <w:p w14:paraId="632E5E14" w14:textId="7DBDE187"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8348C9">
        <w:rPr>
          <w:sz w:val="24"/>
          <w:szCs w:val="24"/>
          <w:lang w:eastAsia="ja-JP"/>
        </w:rPr>
        <w:t>6.4.2.2.1</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2EB80A5" w14:textId="46B7329F" w:rsidR="00763D3F" w:rsidRDefault="00AA3B96" w:rsidP="00763D3F">
      <w:r>
        <w:t xml:space="preserve">In this contribution, </w:t>
      </w:r>
      <w:r w:rsidR="00763D3F">
        <w:t xml:space="preserve">the open issues </w:t>
      </w:r>
      <w:r w:rsidR="00644DF2">
        <w:t xml:space="preserve">on FR2 UL CA which </w:t>
      </w:r>
      <w:r w:rsidR="00644DF2" w:rsidRPr="001B6300">
        <w:t xml:space="preserve">were </w:t>
      </w:r>
      <w:r w:rsidR="00763D3F" w:rsidRPr="001B6300">
        <w:t>identified in WF [</w:t>
      </w:r>
      <w:r w:rsidR="00FB135A" w:rsidRPr="001B6300">
        <w:t>1</w:t>
      </w:r>
      <w:r w:rsidR="00763D3F" w:rsidRPr="001B6300">
        <w:t>] in RAN4#</w:t>
      </w:r>
      <w:r w:rsidR="007B3329">
        <w:t>101</w:t>
      </w:r>
      <w:r w:rsidR="00763D3F" w:rsidRPr="001B6300">
        <w:t xml:space="preserve">-e are discussed, i.e., </w:t>
      </w:r>
      <w:r w:rsidR="007B3329">
        <w:t xml:space="preserve">MOP/MPR framework, </w:t>
      </w:r>
      <w:r w:rsidR="00137960">
        <w:t xml:space="preserve">PA-PA interaction, </w:t>
      </w:r>
      <w:r w:rsidR="007B3329">
        <w:t>and EIRP relaxations X and Y for</w:t>
      </w:r>
      <w:r w:rsidR="001B6300" w:rsidRPr="001B6300">
        <w:t xml:space="preserve"> CA_n257A_n259A based on IBM</w:t>
      </w:r>
      <w:r w:rsidR="00644DF2" w:rsidRPr="001B6300">
        <w:t>.</w:t>
      </w:r>
      <w:r w:rsidR="007B3329">
        <w:t xml:space="preserve"> </w:t>
      </w:r>
      <w:r w:rsidR="00CE3339">
        <w:t>T</w:t>
      </w:r>
      <w:r w:rsidR="007B3329">
        <w:t>he agreed WF [1]</w:t>
      </w:r>
      <w:r w:rsidR="00CE3339">
        <w:t xml:space="preserve"> is presented below.</w:t>
      </w:r>
    </w:p>
    <w:p w14:paraId="2D2C53C9" w14:textId="5DAF5803" w:rsidR="007B3329" w:rsidRDefault="00CE3339" w:rsidP="001E226E">
      <w:pPr>
        <w:jc w:val="center"/>
      </w:pPr>
      <w:r>
        <w:rPr>
          <w:noProof/>
        </w:rPr>
        <w:drawing>
          <wp:inline distT="0" distB="0" distL="0" distR="0" wp14:anchorId="5AACA9B3" wp14:editId="3255F60E">
            <wp:extent cx="3124136" cy="183605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5952" cy="1860626"/>
                    </a:xfrm>
                    <a:prstGeom prst="rect">
                      <a:avLst/>
                    </a:prstGeom>
                  </pic:spPr>
                </pic:pic>
              </a:graphicData>
            </a:graphic>
          </wp:inline>
        </w:drawing>
      </w:r>
    </w:p>
    <w:p w14:paraId="2AD054BE" w14:textId="34E24B89" w:rsidR="00CE3339" w:rsidRDefault="00CE3339" w:rsidP="001E226E">
      <w:pPr>
        <w:jc w:val="center"/>
      </w:pPr>
      <w:r>
        <w:rPr>
          <w:noProof/>
        </w:rPr>
        <w:drawing>
          <wp:inline distT="0" distB="0" distL="0" distR="0" wp14:anchorId="6FD069B6" wp14:editId="19D86E2C">
            <wp:extent cx="3321978" cy="298154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21978" cy="2981545"/>
                    </a:xfrm>
                    <a:prstGeom prst="rect">
                      <a:avLst/>
                    </a:prstGeom>
                  </pic:spPr>
                </pic:pic>
              </a:graphicData>
            </a:graphic>
          </wp:inline>
        </w:drawing>
      </w:r>
    </w:p>
    <w:p w14:paraId="68789A04" w14:textId="1E1AAE3C" w:rsidR="00CE3339" w:rsidRDefault="00CE3339" w:rsidP="001E226E">
      <w:pPr>
        <w:jc w:val="center"/>
      </w:pPr>
      <w:r>
        <w:rPr>
          <w:noProof/>
        </w:rPr>
        <w:lastRenderedPageBreak/>
        <w:drawing>
          <wp:inline distT="0" distB="0" distL="0" distR="0" wp14:anchorId="009AF97C" wp14:editId="1DBA944F">
            <wp:extent cx="3239104" cy="214786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39104" cy="2147868"/>
                    </a:xfrm>
                    <a:prstGeom prst="rect">
                      <a:avLst/>
                    </a:prstGeom>
                  </pic:spPr>
                </pic:pic>
              </a:graphicData>
            </a:graphic>
          </wp:inline>
        </w:drawing>
      </w:r>
    </w:p>
    <w:p w14:paraId="68301C53" w14:textId="1DB49883" w:rsidR="002A2F73" w:rsidRDefault="002A2F73" w:rsidP="002A2F73">
      <w:pPr>
        <w:pStyle w:val="Heading1"/>
      </w:pPr>
      <w:r>
        <w:t>Discussion</w:t>
      </w:r>
    </w:p>
    <w:p w14:paraId="3F0AB30D" w14:textId="297CDE40" w:rsidR="00826D36" w:rsidRDefault="00826D36" w:rsidP="00D963C6">
      <w:pPr>
        <w:rPr>
          <w:b/>
          <w:bCs/>
          <w:u w:val="single"/>
        </w:rPr>
      </w:pPr>
    </w:p>
    <w:p w14:paraId="1103F0C7" w14:textId="7B45C864" w:rsidR="00D963C6" w:rsidRPr="004722B0" w:rsidRDefault="001E226E" w:rsidP="00D963C6">
      <w:pPr>
        <w:rPr>
          <w:b/>
          <w:bCs/>
          <w:u w:val="single"/>
        </w:rPr>
      </w:pPr>
      <w:r>
        <w:rPr>
          <w:b/>
          <w:bCs/>
          <w:u w:val="single"/>
        </w:rPr>
        <w:t>Benefit of UL CA feature</w:t>
      </w:r>
    </w:p>
    <w:p w14:paraId="30335AEB" w14:textId="77777777" w:rsidR="000867D4" w:rsidRDefault="00F55D3E" w:rsidP="000867D4">
      <w:r>
        <w:t xml:space="preserve">In the following, we discuss how much </w:t>
      </w:r>
      <w:r w:rsidR="001E226E">
        <w:t xml:space="preserve">total </w:t>
      </w:r>
      <w:r w:rsidR="00A60920">
        <w:t>relaxation</w:t>
      </w:r>
      <w:r>
        <w:t xml:space="preserve"> is acceptable for the UL CA feature to provide sufficient</w:t>
      </w:r>
      <w:r w:rsidR="00A60920">
        <w:t>ly better</w:t>
      </w:r>
      <w:r>
        <w:t xml:space="preserve"> system gain</w:t>
      </w:r>
      <w:r w:rsidR="00A60920">
        <w:t xml:space="preserve"> over single carrier uplink</w:t>
      </w:r>
      <w:r>
        <w:t xml:space="preserve">. </w:t>
      </w:r>
      <w:r w:rsidR="00A60920">
        <w:t xml:space="preserve">Figure 1 shows the ratio of CA and single carrier throughput for given SNIR (assuming a link level performance in TR 38.803), 10, 15 and 20 dB, respectively. </w:t>
      </w:r>
    </w:p>
    <w:p w14:paraId="3D33C05D" w14:textId="77777777" w:rsidR="000867D4" w:rsidRDefault="000867D4" w:rsidP="000867D4">
      <w:pPr>
        <w:jc w:val="center"/>
      </w:pPr>
      <w:r>
        <w:rPr>
          <w:noProof/>
          <w:lang w:val="fi-FI"/>
        </w:rPr>
        <w:drawing>
          <wp:inline distT="0" distB="0" distL="0" distR="0" wp14:anchorId="68E053F3" wp14:editId="01016FEA">
            <wp:extent cx="3156326" cy="16192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174266" cy="1628454"/>
                    </a:xfrm>
                    <a:prstGeom prst="rect">
                      <a:avLst/>
                    </a:prstGeom>
                    <a:noFill/>
                    <a:ln>
                      <a:noFill/>
                    </a:ln>
                  </pic:spPr>
                </pic:pic>
              </a:graphicData>
            </a:graphic>
          </wp:inline>
        </w:drawing>
      </w:r>
    </w:p>
    <w:p w14:paraId="05678535" w14:textId="77777777" w:rsidR="000867D4" w:rsidRDefault="000867D4" w:rsidP="000867D4">
      <w:pPr>
        <w:pStyle w:val="Caption"/>
        <w:spacing w:after="0"/>
        <w:jc w:val="center"/>
        <w:rPr>
          <w:sz w:val="20"/>
          <w:szCs w:val="20"/>
        </w:rPr>
      </w:pPr>
      <w:r>
        <w:rPr>
          <w:lang w:val="en-GB"/>
        </w:rPr>
        <w:t>Figure 1: CA relaxation vs normalized CA throughput compared to single carrier throughput (at CC BW = 100 MHz)</w:t>
      </w:r>
    </w:p>
    <w:p w14:paraId="7D4848D5" w14:textId="6F6DF86D" w:rsidR="00A60920" w:rsidRPr="000867D4" w:rsidRDefault="00A60920" w:rsidP="00263DA2">
      <w:pPr>
        <w:rPr>
          <w:lang w:val="en-US"/>
        </w:rPr>
      </w:pPr>
    </w:p>
    <w:p w14:paraId="2D9D2358" w14:textId="2A6668F6" w:rsidR="00F55D3E" w:rsidRPr="00263DA2" w:rsidRDefault="00A60920" w:rsidP="007D282C">
      <w:pPr>
        <w:pStyle w:val="ListParagraph"/>
        <w:numPr>
          <w:ilvl w:val="0"/>
          <w:numId w:val="19"/>
        </w:numPr>
      </w:pPr>
      <w:r>
        <w:t>For SNIR=10 dB, UL CA provides better throughput than a single carrier only if the relaxation is 3.3 dB or smaller.</w:t>
      </w:r>
    </w:p>
    <w:p w14:paraId="79EB1E3E" w14:textId="4AF78478" w:rsidR="00A60920" w:rsidRPr="00263DA2" w:rsidRDefault="00A60920" w:rsidP="00A60920">
      <w:pPr>
        <w:pStyle w:val="ListParagraph"/>
        <w:numPr>
          <w:ilvl w:val="0"/>
          <w:numId w:val="19"/>
        </w:numPr>
      </w:pPr>
      <w:r>
        <w:t>For SNIR=15 dB, UL CA provides better throughput than a single carrier only if the relaxation is 5.2 dB or smaller.</w:t>
      </w:r>
    </w:p>
    <w:p w14:paraId="527D1869" w14:textId="6B17816E" w:rsidR="00A60920" w:rsidRPr="007D282C" w:rsidRDefault="00A60920" w:rsidP="007D282C">
      <w:pPr>
        <w:pStyle w:val="ListParagraph"/>
        <w:numPr>
          <w:ilvl w:val="0"/>
          <w:numId w:val="19"/>
        </w:numPr>
        <w:rPr>
          <w:b/>
          <w:bCs/>
          <w:u w:val="single"/>
        </w:rPr>
      </w:pPr>
      <w:r>
        <w:t>For SNIR=20 dB, UL CA provides better throughput than a single carrier only if the relaxation is 7.4 dB or smaller.</w:t>
      </w:r>
    </w:p>
    <w:p w14:paraId="1073E33E" w14:textId="275459D1" w:rsidR="00826D36" w:rsidRDefault="00826D36" w:rsidP="00826D36">
      <w:pPr>
        <w:ind w:left="360"/>
        <w:jc w:val="both"/>
      </w:pPr>
    </w:p>
    <w:p w14:paraId="4EB41F90" w14:textId="4C63C3D4" w:rsidR="000867D4" w:rsidRDefault="000867D4" w:rsidP="000867D4">
      <w:r>
        <w:t xml:space="preserve">One of the proposals in RAN4#101-e </w:t>
      </w:r>
      <w:r w:rsidR="008348C9">
        <w:t xml:space="preserve">[3] </w:t>
      </w:r>
      <w:r>
        <w:t xml:space="preserve">was to consider 9 dB </w:t>
      </w:r>
      <w:r w:rsidR="00F21F8C">
        <w:t xml:space="preserve">UL CA </w:t>
      </w:r>
      <w:r>
        <w:t xml:space="preserve">relaxation </w:t>
      </w:r>
      <w:r w:rsidR="005D6650">
        <w:t>for the</w:t>
      </w:r>
      <w:r>
        <w:t xml:space="preserve"> total power concept, however, such proposal will reduce the throughput even in a very high SINR condition such that the UL CA feature becomes useless.</w:t>
      </w:r>
    </w:p>
    <w:p w14:paraId="6B2F471A" w14:textId="0EDB20B0" w:rsidR="00826D36" w:rsidRDefault="00826D36" w:rsidP="00A67664">
      <w:pPr>
        <w:rPr>
          <w:rFonts w:ascii="Arial" w:hAnsi="Arial" w:cs="Arial"/>
          <w:lang w:eastAsia="ja-JP"/>
        </w:rPr>
      </w:pPr>
      <w:r>
        <w:t xml:space="preserve">Figure 2 is </w:t>
      </w:r>
      <w:r w:rsidRPr="00826D36">
        <w:t>a</w:t>
      </w:r>
      <w:r>
        <w:t>nother</w:t>
      </w:r>
      <w:r w:rsidRPr="00826D36">
        <w:t xml:space="preserve"> figure showing how much UE range is reduced when UE output power</w:t>
      </w:r>
      <w:r w:rsidR="009D3850">
        <w:t xml:space="preserve"> is decreased</w:t>
      </w:r>
      <w:r>
        <w:t xml:space="preserve">. The UE range is significantly impacted by PBO as shown in Figure </w:t>
      </w:r>
      <w:r w:rsidR="007D282C">
        <w:t>2</w:t>
      </w:r>
      <w:r>
        <w:t xml:space="preserve"> and 6 dB PBO reduces the UE range by 50%. </w:t>
      </w:r>
    </w:p>
    <w:p w14:paraId="6EB7E70B" w14:textId="2BBF640D" w:rsidR="00D963C6" w:rsidRDefault="00D963C6" w:rsidP="00763D3F">
      <w:pPr>
        <w:rPr>
          <w:b/>
          <w:bCs/>
          <w:u w:val="single"/>
        </w:rPr>
      </w:pPr>
    </w:p>
    <w:p w14:paraId="686DFFF7" w14:textId="106CBFAD" w:rsidR="00D963C6" w:rsidRDefault="00D963C6" w:rsidP="007D282C">
      <w:pPr>
        <w:jc w:val="center"/>
        <w:rPr>
          <w:b/>
          <w:bCs/>
          <w:u w:val="single"/>
        </w:rPr>
      </w:pPr>
      <w:r>
        <w:rPr>
          <w:noProof/>
        </w:rPr>
        <w:lastRenderedPageBreak/>
        <w:drawing>
          <wp:inline distT="0" distB="0" distL="0" distR="0" wp14:anchorId="7774FF17" wp14:editId="76141747">
            <wp:extent cx="3065929" cy="2036443"/>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108898" cy="2064984"/>
                    </a:xfrm>
                    <a:prstGeom prst="rect">
                      <a:avLst/>
                    </a:prstGeom>
                    <a:noFill/>
                    <a:ln>
                      <a:noFill/>
                    </a:ln>
                  </pic:spPr>
                </pic:pic>
              </a:graphicData>
            </a:graphic>
          </wp:inline>
        </w:drawing>
      </w:r>
    </w:p>
    <w:p w14:paraId="40C6155A" w14:textId="358F0DA4" w:rsidR="00D963C6" w:rsidRDefault="00D963C6" w:rsidP="00D963C6">
      <w:pPr>
        <w:pStyle w:val="Caption"/>
        <w:spacing w:after="0"/>
        <w:jc w:val="center"/>
        <w:rPr>
          <w:lang w:val="en-GB"/>
        </w:rPr>
      </w:pPr>
      <w:r>
        <w:rPr>
          <w:lang w:val="en-GB"/>
        </w:rPr>
        <w:t xml:space="preserve">Figure </w:t>
      </w:r>
      <w:r w:rsidR="00826D36">
        <w:rPr>
          <w:lang w:val="en-GB"/>
        </w:rPr>
        <w:t>2</w:t>
      </w:r>
      <w:r>
        <w:rPr>
          <w:lang w:val="en-GB"/>
        </w:rPr>
        <w:t xml:space="preserve">: UE range reduction depending on maximum EIRP reduction. </w:t>
      </w:r>
    </w:p>
    <w:p w14:paraId="0A2E07B9" w14:textId="77777777" w:rsidR="00D963C6" w:rsidRDefault="00D963C6" w:rsidP="00D963C6">
      <w:pPr>
        <w:pStyle w:val="Caption"/>
        <w:jc w:val="center"/>
        <w:rPr>
          <w:sz w:val="20"/>
          <w:szCs w:val="20"/>
        </w:rPr>
      </w:pPr>
      <w:r>
        <w:rPr>
          <w:lang w:val="en-GB"/>
        </w:rPr>
        <w:t>Example with a lossless 1x4 linear array (23 dBm PA power + 11 dB antenna gain).</w:t>
      </w:r>
    </w:p>
    <w:p w14:paraId="642C429A" w14:textId="7E76DDB7" w:rsidR="00D963C6" w:rsidRDefault="00D963C6" w:rsidP="00864014"/>
    <w:p w14:paraId="13A3E7F5" w14:textId="09E28F65" w:rsidR="00F55D3E" w:rsidRDefault="00F55D3E" w:rsidP="00F55D3E">
      <w:r>
        <w:t>In the WF1 iii</w:t>
      </w:r>
      <w:r w:rsidR="000867D4">
        <w:rPr>
          <w:rFonts w:hint="eastAsia"/>
          <w:lang w:eastAsia="ja-JP"/>
        </w:rPr>
        <w:t xml:space="preserve"> </w:t>
      </w:r>
      <w:r w:rsidR="00F21F8C">
        <w:rPr>
          <w:lang w:eastAsia="ja-JP"/>
        </w:rPr>
        <w:t xml:space="preserve">in </w:t>
      </w:r>
      <w:r w:rsidR="000867D4">
        <w:rPr>
          <w:lang w:eastAsia="ja-JP"/>
        </w:rPr>
        <w:t>[1]</w:t>
      </w:r>
      <w:r>
        <w:t xml:space="preserve">, </w:t>
      </w:r>
      <w:r w:rsidRPr="00263DA2">
        <w:t xml:space="preserve">UE power consumption </w:t>
      </w:r>
      <w:r>
        <w:t>has been the main concern by the proponents of the total power concept.</w:t>
      </w:r>
      <w:r w:rsidR="007D282C">
        <w:t xml:space="preserve"> However, uplink power </w:t>
      </w:r>
      <w:r w:rsidR="001E226E">
        <w:t xml:space="preserve">restriction in UL CA kills the benefit </w:t>
      </w:r>
      <w:r w:rsidR="00EC2B76">
        <w:t>of the</w:t>
      </w:r>
      <w:r w:rsidR="001E226E">
        <w:t xml:space="preserve"> feature</w:t>
      </w:r>
      <w:r w:rsidR="004C2071">
        <w:t xml:space="preserve"> if </w:t>
      </w:r>
      <w:r w:rsidR="00EC2B76">
        <w:t>single carrier</w:t>
      </w:r>
      <w:r w:rsidR="000867D4">
        <w:t xml:space="preserve"> performs better than UL CA</w:t>
      </w:r>
      <w:r w:rsidR="00EC2B76">
        <w:t>.</w:t>
      </w:r>
      <w:r w:rsidR="007D282C">
        <w:t xml:space="preserve"> </w:t>
      </w:r>
      <w:r w:rsidR="001E226E">
        <w:t xml:space="preserve">Thus, </w:t>
      </w:r>
      <w:r w:rsidR="007575FF">
        <w:t>additional</w:t>
      </w:r>
      <w:r w:rsidR="001E226E">
        <w:t xml:space="preserve"> </w:t>
      </w:r>
      <w:r w:rsidR="007575FF">
        <w:t xml:space="preserve">UL CA </w:t>
      </w:r>
      <w:r w:rsidR="001E226E">
        <w:t xml:space="preserve">relaxations </w:t>
      </w:r>
      <w:r w:rsidR="007575FF">
        <w:t xml:space="preserve">over single carrier, i.e., the </w:t>
      </w:r>
      <w:r w:rsidR="004C2071">
        <w:t xml:space="preserve">maximum </w:t>
      </w:r>
      <w:r w:rsidR="007575FF">
        <w:t xml:space="preserve">total relaxation </w:t>
      </w:r>
      <w:r w:rsidR="001E226E">
        <w:t xml:space="preserve">including </w:t>
      </w:r>
      <w:r w:rsidR="009D3850">
        <w:rPr>
          <w:lang w:val="en-US" w:eastAsia="zh-CN"/>
        </w:rPr>
        <w:t>MPR</w:t>
      </w:r>
      <w:r w:rsidR="009D3850">
        <w:rPr>
          <w:vertAlign w:val="subscript"/>
          <w:lang w:val="en-US" w:eastAsia="zh-CN"/>
        </w:rPr>
        <w:t>PA-PA</w:t>
      </w:r>
      <w:r w:rsidR="001E226E">
        <w:t xml:space="preserve"> </w:t>
      </w:r>
      <w:r w:rsidR="007575FF">
        <w:t xml:space="preserve">and </w:t>
      </w:r>
      <w:r w:rsidR="001E226E">
        <w:t>X&amp;Y</w:t>
      </w:r>
      <w:r w:rsidR="007575FF">
        <w:t xml:space="preserve"> should be carefully </w:t>
      </w:r>
      <w:r w:rsidR="004C2071">
        <w:t>decided</w:t>
      </w:r>
      <w:r w:rsidR="007575FF">
        <w:t xml:space="preserve"> from the system performance point of view.</w:t>
      </w:r>
    </w:p>
    <w:p w14:paraId="3B635C9A" w14:textId="4B136331" w:rsidR="00D963C6" w:rsidRDefault="007D282C" w:rsidP="00763D3F">
      <w:r w:rsidRPr="009D3850">
        <w:rPr>
          <w:b/>
          <w:bCs/>
          <w:i/>
          <w:iCs/>
        </w:rPr>
        <w:t>Observation</w:t>
      </w:r>
      <w:r w:rsidR="00F21F8C">
        <w:rPr>
          <w:b/>
          <w:bCs/>
          <w:i/>
          <w:iCs/>
        </w:rPr>
        <w:t xml:space="preserve"> 1</w:t>
      </w:r>
      <w:r w:rsidRPr="009D3850">
        <w:rPr>
          <w:b/>
          <w:bCs/>
          <w:i/>
          <w:iCs/>
        </w:rPr>
        <w:t xml:space="preserve">: </w:t>
      </w:r>
      <w:r w:rsidR="009D3850" w:rsidRPr="009D3850">
        <w:rPr>
          <w:b/>
          <w:bCs/>
          <w:i/>
          <w:iCs/>
          <w:lang w:val="en-US" w:eastAsia="zh-CN"/>
        </w:rPr>
        <w:t>MPR</w:t>
      </w:r>
      <w:r w:rsidR="009D3850" w:rsidRPr="009D3850">
        <w:rPr>
          <w:b/>
          <w:bCs/>
          <w:i/>
          <w:iCs/>
          <w:vertAlign w:val="subscript"/>
          <w:lang w:val="en-US" w:eastAsia="zh-CN"/>
        </w:rPr>
        <w:t>PA-PA</w:t>
      </w:r>
      <w:r w:rsidR="007575FF" w:rsidRPr="009D3850">
        <w:rPr>
          <w:b/>
          <w:bCs/>
          <w:i/>
          <w:iCs/>
        </w:rPr>
        <w:t xml:space="preserve"> and</w:t>
      </w:r>
      <w:r w:rsidR="007575FF" w:rsidRPr="007575FF">
        <w:rPr>
          <w:b/>
          <w:bCs/>
          <w:i/>
          <w:iCs/>
        </w:rPr>
        <w:t xml:space="preserve"> X&amp;Y should be </w:t>
      </w:r>
      <w:r w:rsidR="004C2071">
        <w:rPr>
          <w:b/>
          <w:bCs/>
          <w:i/>
          <w:iCs/>
        </w:rPr>
        <w:t>decided</w:t>
      </w:r>
      <w:r w:rsidR="007575FF" w:rsidRPr="007575FF">
        <w:rPr>
          <w:b/>
          <w:bCs/>
          <w:i/>
          <w:iCs/>
        </w:rPr>
        <w:t xml:space="preserve"> </w:t>
      </w:r>
      <w:r w:rsidR="000867D4">
        <w:rPr>
          <w:b/>
          <w:bCs/>
          <w:i/>
          <w:iCs/>
        </w:rPr>
        <w:t>to provide the system performance better than the single carrier.</w:t>
      </w:r>
    </w:p>
    <w:p w14:paraId="7F48109B" w14:textId="77777777" w:rsidR="009D3850" w:rsidRDefault="009D3850" w:rsidP="007D64E9"/>
    <w:p w14:paraId="56507FFF" w14:textId="77777777" w:rsidR="00F21F8C" w:rsidRDefault="00F21F8C" w:rsidP="00F21F8C">
      <w:pPr>
        <w:rPr>
          <w:rFonts w:eastAsia="ＭＳ Ｐゴシック"/>
          <w:lang w:val="en-US"/>
        </w:rPr>
      </w:pPr>
      <w:r>
        <w:rPr>
          <w:rFonts w:eastAsia="ＭＳ Ｐゴシック"/>
          <w:lang w:val="en-US"/>
        </w:rPr>
        <w:t xml:space="preserve">A </w:t>
      </w:r>
      <w:r w:rsidRPr="003C162A">
        <w:rPr>
          <w:rFonts w:eastAsia="ＭＳ Ｐゴシック"/>
          <w:lang w:val="en-US"/>
        </w:rPr>
        <w:t xml:space="preserve">primary reason </w:t>
      </w:r>
      <w:r>
        <w:rPr>
          <w:rFonts w:eastAsia="ＭＳ Ｐゴシック"/>
          <w:lang w:val="en-US"/>
        </w:rPr>
        <w:t xml:space="preserve">of total UE power concept in </w:t>
      </w:r>
      <w:r w:rsidRPr="003C162A">
        <w:rPr>
          <w:rFonts w:eastAsia="ＭＳ Ｐゴシック"/>
          <w:lang w:val="en-US"/>
        </w:rPr>
        <w:t>FR1 is due to SAR requirement. In FR1 case, the power sharing among bands can satisfy the same body absorption rate as the single band uplink case.</w:t>
      </w:r>
      <w:r>
        <w:rPr>
          <w:rFonts w:eastAsia="ＭＳ Ｐゴシック"/>
          <w:lang w:val="en-US"/>
        </w:rPr>
        <w:t xml:space="preserve"> </w:t>
      </w:r>
      <w:r w:rsidRPr="003C162A">
        <w:rPr>
          <w:rFonts w:eastAsia="ＭＳ Ｐゴシック"/>
          <w:lang w:val="en-US"/>
        </w:rPr>
        <w:t xml:space="preserve">For FR2, MPE requirement cannot be guaranteed by the power limitation per UE, which only reduces EIRP by 3 dB. Because of the high directivity nature of FR2 beams and sensitiveness to the proximity of human body to the antenna panels, much higher power reduction is generally needed for fulfilling MPE requirement. Furthermore, there are various implementation aspects in antenna panels. It is possible in CA scenarios that each band transmit towards a different direction in case of non-collocated network deployment based on IBM (independent beam management). In such case, MPE condition can only be applied to one band but another band can enjoy maximum transmit power. Therefore, the power sharing to meet MPE requirement </w:t>
      </w:r>
      <w:r>
        <w:rPr>
          <w:rFonts w:eastAsia="ＭＳ Ｐゴシック"/>
          <w:lang w:val="en-US"/>
        </w:rPr>
        <w:t>cannot be used; total power concept should not be used for the regulatory compliance.</w:t>
      </w:r>
    </w:p>
    <w:p w14:paraId="6B4EE37C" w14:textId="77777777" w:rsidR="0028533B" w:rsidRDefault="00F21F8C" w:rsidP="00F21F8C">
      <w:pPr>
        <w:rPr>
          <w:rFonts w:eastAsia="ＭＳ Ｐゴシック"/>
          <w:lang w:val="en-US"/>
        </w:rPr>
      </w:pPr>
      <w:r>
        <w:rPr>
          <w:rFonts w:eastAsia="ＭＳ Ｐゴシック"/>
          <w:lang w:val="en-US"/>
        </w:rPr>
        <w:t>Another possible merit of the total power concept is the thermal issues as previously discussed. We already have mechanism</w:t>
      </w:r>
      <w:r w:rsidR="0028533B">
        <w:rPr>
          <w:rFonts w:eastAsia="ＭＳ Ｐゴシック"/>
          <w:lang w:val="en-US"/>
        </w:rPr>
        <w:t>s</w:t>
      </w:r>
      <w:r>
        <w:rPr>
          <w:rFonts w:eastAsia="ＭＳ Ｐゴシック"/>
          <w:lang w:val="en-US"/>
        </w:rPr>
        <w:t xml:space="preserve"> such as P-MPR </w:t>
      </w:r>
      <w:r w:rsidR="0028533B">
        <w:rPr>
          <w:rFonts w:eastAsia="ＭＳ Ｐゴシック"/>
          <w:lang w:val="en-US"/>
        </w:rPr>
        <w:t xml:space="preserve">and duty cycle restrictions to </w:t>
      </w:r>
      <w:r>
        <w:rPr>
          <w:rFonts w:eastAsia="ＭＳ Ｐゴシック"/>
          <w:lang w:val="en-US"/>
        </w:rPr>
        <w:t>mitigate the thermal as well as MPE</w:t>
      </w:r>
      <w:r w:rsidR="0028533B">
        <w:rPr>
          <w:rFonts w:eastAsia="ＭＳ Ｐゴシック"/>
          <w:lang w:val="en-US"/>
        </w:rPr>
        <w:t xml:space="preserve"> issue</w:t>
      </w:r>
      <w:r>
        <w:rPr>
          <w:rFonts w:eastAsia="ＭＳ Ｐゴシック"/>
          <w:lang w:val="en-US"/>
        </w:rPr>
        <w:t>.</w:t>
      </w:r>
    </w:p>
    <w:p w14:paraId="54FEC2E7" w14:textId="3D8D6D03" w:rsidR="00F21F8C" w:rsidRDefault="0028533B" w:rsidP="00F21F8C">
      <w:r>
        <w:rPr>
          <w:rFonts w:eastAsia="ＭＳ Ｐゴシック"/>
          <w:lang w:val="en-US"/>
        </w:rPr>
        <w:t xml:space="preserve">As </w:t>
      </w:r>
      <w:r>
        <w:t>t</w:t>
      </w:r>
      <w:r w:rsidR="00F21F8C">
        <w:t xml:space="preserve">he total power concept </w:t>
      </w:r>
      <w:r>
        <w:t xml:space="preserve">would </w:t>
      </w:r>
      <w:r w:rsidR="00F21F8C">
        <w:t xml:space="preserve">lead to </w:t>
      </w:r>
      <w:r w:rsidR="008348C9">
        <w:t xml:space="preserve">up to </w:t>
      </w:r>
      <w:r w:rsidR="00F21F8C">
        <w:t>9 dB relaxation</w:t>
      </w:r>
      <w:r w:rsidR="00F41EF2">
        <w:t>, according to the proposal [</w:t>
      </w:r>
      <w:r w:rsidR="008348C9">
        <w:t>3</w:t>
      </w:r>
      <w:r w:rsidR="00F41EF2">
        <w:t>]</w:t>
      </w:r>
      <w:r>
        <w:t>. This</w:t>
      </w:r>
      <w:r w:rsidR="00F21F8C">
        <w:t xml:space="preserve"> is not acceptable from performance point of view.</w:t>
      </w:r>
    </w:p>
    <w:p w14:paraId="7C154E4A" w14:textId="57851A98" w:rsidR="007D64E9" w:rsidRDefault="007D64E9" w:rsidP="007D64E9">
      <w:r>
        <w:rPr>
          <w:b/>
          <w:bCs/>
          <w:i/>
          <w:iCs/>
        </w:rPr>
        <w:t>Proposal</w:t>
      </w:r>
      <w:r w:rsidR="00F21F8C">
        <w:rPr>
          <w:b/>
          <w:bCs/>
          <w:i/>
          <w:iCs/>
        </w:rPr>
        <w:t xml:space="preserve"> </w:t>
      </w:r>
      <w:r w:rsidR="0028533B">
        <w:rPr>
          <w:b/>
          <w:bCs/>
          <w:i/>
          <w:iCs/>
        </w:rPr>
        <w:t>1</w:t>
      </w:r>
      <w:r>
        <w:rPr>
          <w:b/>
          <w:bCs/>
          <w:i/>
          <w:iCs/>
        </w:rPr>
        <w:t>: Total power concept shall not be considered</w:t>
      </w:r>
      <w:r w:rsidR="00F21F8C">
        <w:rPr>
          <w:b/>
          <w:bCs/>
          <w:i/>
          <w:iCs/>
        </w:rPr>
        <w:t xml:space="preserve"> for FR2 UL CA</w:t>
      </w:r>
      <w:r>
        <w:rPr>
          <w:b/>
          <w:bCs/>
          <w:i/>
          <w:iCs/>
        </w:rPr>
        <w:t>.</w:t>
      </w:r>
    </w:p>
    <w:p w14:paraId="4EBCB23E" w14:textId="300EBB17" w:rsidR="008348C9" w:rsidRDefault="008348C9">
      <w:pPr>
        <w:spacing w:after="0"/>
        <w:rPr>
          <w:b/>
          <w:bCs/>
          <w:u w:val="single"/>
        </w:rPr>
      </w:pPr>
      <w:r>
        <w:rPr>
          <w:b/>
          <w:bCs/>
          <w:u w:val="single"/>
        </w:rPr>
        <w:br w:type="page"/>
      </w:r>
    </w:p>
    <w:p w14:paraId="06847893" w14:textId="27D16ED3" w:rsidR="007D282C" w:rsidRDefault="007D282C" w:rsidP="007D282C">
      <w:pPr>
        <w:rPr>
          <w:b/>
          <w:bCs/>
          <w:u w:val="single"/>
        </w:rPr>
      </w:pPr>
      <w:r>
        <w:rPr>
          <w:b/>
          <w:bCs/>
          <w:u w:val="single"/>
        </w:rPr>
        <w:lastRenderedPageBreak/>
        <w:t>MOP/MP</w:t>
      </w:r>
      <w:r w:rsidR="001C37A3">
        <w:rPr>
          <w:b/>
          <w:bCs/>
          <w:u w:val="single"/>
        </w:rPr>
        <w:t>R</w:t>
      </w:r>
      <w:r>
        <w:rPr>
          <w:b/>
          <w:bCs/>
          <w:u w:val="single"/>
        </w:rPr>
        <w:t xml:space="preserve"> framework</w:t>
      </w:r>
    </w:p>
    <w:p w14:paraId="32AEEBEC" w14:textId="16CEBBB3" w:rsidR="00E6456B" w:rsidRDefault="00E6456B" w:rsidP="007D282C">
      <w:r>
        <w:t xml:space="preserve">It has been agreed </w:t>
      </w:r>
      <w:r w:rsidR="009F05A2">
        <w:t xml:space="preserve">that </w:t>
      </w:r>
      <w:r>
        <w:t xml:space="preserve">PA-PA interaction is taken into account for FR2 UL CA in the form of </w:t>
      </w:r>
      <w:r w:rsidR="008348C9" w:rsidRPr="00FC44D5">
        <w:rPr>
          <w:sz w:val="21"/>
          <w:lang w:val="en-US" w:eastAsia="zh-CN"/>
        </w:rPr>
        <w:t>MPR</w:t>
      </w:r>
      <w:r w:rsidR="008348C9" w:rsidRPr="00FC44D5">
        <w:rPr>
          <w:sz w:val="21"/>
          <w:vertAlign w:val="subscript"/>
          <w:lang w:val="en-US" w:eastAsia="zh-CN"/>
        </w:rPr>
        <w:t>PA-PA</w:t>
      </w:r>
      <w:r>
        <w:t xml:space="preserve">. Two options </w:t>
      </w:r>
      <w:r w:rsidR="000F2EC2">
        <w:t xml:space="preserve">for CA MOP/MPR framework </w:t>
      </w:r>
      <w:r>
        <w:t>were discussed in RAN4#101e in the following</w:t>
      </w:r>
      <w:r w:rsidR="008348C9">
        <w:t xml:space="preserve"> [4]</w:t>
      </w:r>
      <w:r>
        <w:t>.</w:t>
      </w:r>
    </w:p>
    <w:p w14:paraId="09FDD21F" w14:textId="77777777" w:rsidR="00E6456B" w:rsidRDefault="00E6456B" w:rsidP="00E6456B">
      <w:pPr>
        <w:pStyle w:val="ListParagraph"/>
        <w:numPr>
          <w:ilvl w:val="0"/>
          <w:numId w:val="20"/>
        </w:numPr>
        <w:spacing w:line="259" w:lineRule="auto"/>
        <w:rPr>
          <w:lang w:val="en-US"/>
        </w:rPr>
      </w:pPr>
      <w:r>
        <w:rPr>
          <w:lang w:val="en-US" w:eastAsia="zh-CN"/>
        </w:rPr>
        <w:t>Option 1</w:t>
      </w:r>
    </w:p>
    <w:p w14:paraId="6972B039" w14:textId="77777777" w:rsidR="00E6456B" w:rsidRDefault="00E6456B" w:rsidP="00E6456B">
      <w:pPr>
        <w:pStyle w:val="ListParagraph"/>
        <w:numPr>
          <w:ilvl w:val="0"/>
          <w:numId w:val="22"/>
        </w:numPr>
        <w:spacing w:line="259" w:lineRule="auto"/>
        <w:rPr>
          <w:lang w:val="en-US" w:eastAsia="zh-CN"/>
        </w:rPr>
      </w:pPr>
      <w:r>
        <w:rPr>
          <w:lang w:val="en-US" w:eastAsia="zh-CN"/>
        </w:rPr>
        <w:t>CA MOP = single carrier MOP – X&amp;Y</w:t>
      </w:r>
    </w:p>
    <w:p w14:paraId="6FDF670D" w14:textId="77777777" w:rsidR="00E6456B" w:rsidRDefault="00E6456B" w:rsidP="00E6456B">
      <w:pPr>
        <w:pStyle w:val="ListParagraph"/>
        <w:numPr>
          <w:ilvl w:val="0"/>
          <w:numId w:val="22"/>
        </w:numPr>
        <w:spacing w:line="259" w:lineRule="auto"/>
        <w:rPr>
          <w:lang w:val="en-US" w:eastAsia="zh-CN"/>
        </w:rPr>
      </w:pPr>
      <w:r>
        <w:rPr>
          <w:lang w:val="en-US" w:eastAsia="zh-CN"/>
        </w:rPr>
        <w:t>CA MPR = max { MPR</w:t>
      </w:r>
      <w:r>
        <w:rPr>
          <w:vertAlign w:val="subscript"/>
          <w:lang w:val="en-US" w:eastAsia="zh-CN"/>
        </w:rPr>
        <w:t>PA-PA</w:t>
      </w:r>
      <w:r>
        <w:rPr>
          <w:lang w:val="en-US" w:eastAsia="zh-CN"/>
        </w:rPr>
        <w:t>, MPR</w:t>
      </w:r>
      <w:r>
        <w:rPr>
          <w:vertAlign w:val="subscript"/>
          <w:lang w:val="en-US" w:eastAsia="zh-CN"/>
        </w:rPr>
        <w:t>waveform&amp;modulation&amp;BW&amp;etc</w:t>
      </w:r>
      <w:r>
        <w:rPr>
          <w:lang w:val="en-US" w:eastAsia="zh-CN"/>
        </w:rPr>
        <w:t xml:space="preserve"> }</w:t>
      </w:r>
    </w:p>
    <w:p w14:paraId="68815096" w14:textId="77777777" w:rsidR="00E6456B" w:rsidRDefault="00E6456B" w:rsidP="00E6456B">
      <w:pPr>
        <w:pStyle w:val="ListParagraph"/>
        <w:numPr>
          <w:ilvl w:val="0"/>
          <w:numId w:val="20"/>
        </w:numPr>
        <w:spacing w:line="259" w:lineRule="auto"/>
        <w:rPr>
          <w:lang w:val="en-US"/>
        </w:rPr>
      </w:pPr>
      <w:r>
        <w:rPr>
          <w:lang w:val="en-US" w:eastAsia="zh-CN"/>
        </w:rPr>
        <w:t>Option 2</w:t>
      </w:r>
    </w:p>
    <w:p w14:paraId="43FD75DD" w14:textId="77777777" w:rsidR="00E6456B" w:rsidRDefault="00E6456B" w:rsidP="00E6456B">
      <w:pPr>
        <w:pStyle w:val="ListParagraph"/>
        <w:numPr>
          <w:ilvl w:val="1"/>
          <w:numId w:val="21"/>
        </w:numPr>
        <w:spacing w:line="259" w:lineRule="auto"/>
        <w:rPr>
          <w:sz w:val="21"/>
          <w:lang w:val="en-US"/>
        </w:rPr>
      </w:pPr>
      <w:r>
        <w:rPr>
          <w:lang w:val="en-US" w:eastAsia="zh-CN"/>
        </w:rPr>
        <w:t>CA MOP = single carrier MOP</w:t>
      </w:r>
    </w:p>
    <w:p w14:paraId="6D9F8449" w14:textId="77777777" w:rsidR="00E6456B" w:rsidRPr="00786F10" w:rsidRDefault="00E6456B" w:rsidP="00E6456B">
      <w:pPr>
        <w:pStyle w:val="ListParagraph"/>
        <w:numPr>
          <w:ilvl w:val="1"/>
          <w:numId w:val="21"/>
        </w:numPr>
        <w:spacing w:line="259" w:lineRule="auto"/>
        <w:rPr>
          <w:sz w:val="21"/>
          <w:lang w:val="es-US"/>
        </w:rPr>
      </w:pPr>
      <w:bookmarkStart w:id="1" w:name="_Hlk91239694"/>
      <w:r w:rsidRPr="00786F10">
        <w:rPr>
          <w:sz w:val="21"/>
          <w:lang w:val="es-US" w:eastAsia="zh-CN"/>
        </w:rPr>
        <w:t>CA MPR = max { X&amp;Y, MPR</w:t>
      </w:r>
      <w:r w:rsidRPr="00786F10">
        <w:rPr>
          <w:sz w:val="21"/>
          <w:vertAlign w:val="subscript"/>
          <w:lang w:val="es-US" w:eastAsia="zh-CN"/>
        </w:rPr>
        <w:t>PA-PA</w:t>
      </w:r>
      <w:r w:rsidRPr="00786F10">
        <w:rPr>
          <w:sz w:val="21"/>
          <w:lang w:val="es-US" w:eastAsia="zh-CN"/>
        </w:rPr>
        <w:t>, MPR</w:t>
      </w:r>
      <w:r w:rsidRPr="00786F10">
        <w:rPr>
          <w:sz w:val="21"/>
          <w:vertAlign w:val="subscript"/>
          <w:lang w:val="es-US" w:eastAsia="zh-CN"/>
        </w:rPr>
        <w:t>waveform&amp;modulation&amp;BW&amp;etc</w:t>
      </w:r>
      <w:r w:rsidRPr="00786F10">
        <w:rPr>
          <w:sz w:val="21"/>
          <w:lang w:val="es-US" w:eastAsia="zh-CN"/>
        </w:rPr>
        <w:t xml:space="preserve"> }</w:t>
      </w:r>
    </w:p>
    <w:bookmarkEnd w:id="1"/>
    <w:p w14:paraId="027EB903" w14:textId="0F6ADA50" w:rsidR="00E6456B" w:rsidRPr="009F05A2" w:rsidRDefault="00E6456B" w:rsidP="007D282C">
      <w:pPr>
        <w:rPr>
          <w:lang w:val="es-US"/>
        </w:rPr>
      </w:pPr>
    </w:p>
    <w:p w14:paraId="32084003" w14:textId="140385B1" w:rsidR="00E6456B" w:rsidRDefault="00A67664" w:rsidP="00AC7739">
      <w:r>
        <w:t>Option 1 leads to double counting of the relaxation</w:t>
      </w:r>
      <w:r w:rsidR="004149C9">
        <w:t xml:space="preserve">s </w:t>
      </w:r>
      <w:r w:rsidR="004E026C">
        <w:t xml:space="preserve">as discussed in [2]. </w:t>
      </w:r>
      <w:r w:rsidR="008E68FF">
        <w:rPr>
          <w:lang w:val="en-US" w:eastAsia="zh-CN"/>
        </w:rPr>
        <w:t>MPR</w:t>
      </w:r>
      <w:r w:rsidR="008E68FF">
        <w:rPr>
          <w:vertAlign w:val="subscript"/>
          <w:lang w:val="en-US" w:eastAsia="zh-CN"/>
        </w:rPr>
        <w:t>PA-PA</w:t>
      </w:r>
      <w:r w:rsidR="004149C9">
        <w:t xml:space="preserve"> </w:t>
      </w:r>
      <w:r w:rsidR="004E026C">
        <w:t xml:space="preserve">is applied </w:t>
      </w:r>
      <w:r w:rsidR="004149C9">
        <w:t>to reduce IM products</w:t>
      </w:r>
      <w:r w:rsidR="004E026C">
        <w:t xml:space="preserve"> to suppress the unwanted emissions. Therefore,</w:t>
      </w:r>
      <w:r w:rsidR="004149C9">
        <w:t xml:space="preserve"> Option 2 is a technically correct formula when </w:t>
      </w:r>
      <w:r w:rsidR="008E68FF">
        <w:rPr>
          <w:lang w:val="en-US" w:eastAsia="zh-CN"/>
        </w:rPr>
        <w:t>MPR</w:t>
      </w:r>
      <w:r w:rsidR="008E68FF">
        <w:rPr>
          <w:vertAlign w:val="subscript"/>
          <w:lang w:val="en-US" w:eastAsia="zh-CN"/>
        </w:rPr>
        <w:t>PA-PA</w:t>
      </w:r>
      <w:r w:rsidR="004149C9">
        <w:t xml:space="preserve"> and X&amp;Y are </w:t>
      </w:r>
      <w:r w:rsidR="004E026C">
        <w:t>not dynamic</w:t>
      </w:r>
      <w:r w:rsidR="004149C9">
        <w:t xml:space="preserve"> numbers</w:t>
      </w:r>
      <w:r w:rsidR="00C45FF0">
        <w:t xml:space="preserve"> (i.e., variable</w:t>
      </w:r>
      <w:r w:rsidR="009F05A2">
        <w:t>s</w:t>
      </w:r>
      <w:r w:rsidR="00C45FF0">
        <w:t xml:space="preserve"> depending on activation, waveform, modulation and BW).</w:t>
      </w:r>
    </w:p>
    <w:p w14:paraId="6833B75B" w14:textId="22FB1F45" w:rsidR="007D282C" w:rsidRPr="009D3850" w:rsidRDefault="001E226E" w:rsidP="007D282C">
      <w:pPr>
        <w:rPr>
          <w:b/>
          <w:bCs/>
          <w:i/>
          <w:iCs/>
          <w:lang w:val="en-US"/>
        </w:rPr>
      </w:pPr>
      <w:r w:rsidRPr="00E6456B">
        <w:rPr>
          <w:b/>
          <w:bCs/>
          <w:i/>
          <w:iCs/>
          <w:lang w:val="en-US"/>
        </w:rPr>
        <w:t>Proposal</w:t>
      </w:r>
      <w:r w:rsidR="00AC7739">
        <w:rPr>
          <w:b/>
          <w:bCs/>
          <w:i/>
          <w:iCs/>
          <w:lang w:val="en-US"/>
        </w:rPr>
        <w:t xml:space="preserve"> 2</w:t>
      </w:r>
      <w:r w:rsidRPr="00E6456B">
        <w:rPr>
          <w:b/>
          <w:bCs/>
          <w:i/>
          <w:iCs/>
          <w:lang w:val="en-US"/>
        </w:rPr>
        <w:t xml:space="preserve">: </w:t>
      </w:r>
      <w:r w:rsidR="00C45FF0">
        <w:rPr>
          <w:b/>
          <w:bCs/>
          <w:i/>
          <w:iCs/>
          <w:lang w:val="en-US"/>
        </w:rPr>
        <w:t xml:space="preserve">For the relaxation framework, </w:t>
      </w:r>
      <w:r w:rsidRPr="00E6456B">
        <w:rPr>
          <w:b/>
          <w:bCs/>
          <w:i/>
          <w:iCs/>
          <w:lang w:val="en-US"/>
        </w:rPr>
        <w:t>Option 2</w:t>
      </w:r>
      <w:r w:rsidR="00C45FF0">
        <w:rPr>
          <w:b/>
          <w:bCs/>
          <w:i/>
          <w:iCs/>
          <w:lang w:val="en-US"/>
        </w:rPr>
        <w:t xml:space="preserve"> shall be selected, i.e., </w:t>
      </w:r>
      <w:r w:rsidR="00C45FF0" w:rsidRPr="00C45FF0">
        <w:rPr>
          <w:b/>
          <w:bCs/>
          <w:i/>
          <w:iCs/>
          <w:lang w:val="en-US"/>
        </w:rPr>
        <w:t>CA MOP = single carrier MOP</w:t>
      </w:r>
      <w:r w:rsidR="00C45FF0">
        <w:rPr>
          <w:b/>
          <w:bCs/>
          <w:i/>
          <w:iCs/>
          <w:lang w:val="en-US"/>
        </w:rPr>
        <w:t xml:space="preserve"> and </w:t>
      </w:r>
      <w:r w:rsidR="00C45FF0" w:rsidRPr="00C45FF0">
        <w:rPr>
          <w:b/>
          <w:bCs/>
          <w:i/>
          <w:iCs/>
          <w:lang w:val="en-US"/>
        </w:rPr>
        <w:t>CA MPR = max {X&amp;Y, MPR</w:t>
      </w:r>
      <w:r w:rsidR="00C45FF0" w:rsidRPr="00FC44D5">
        <w:rPr>
          <w:rFonts w:ascii="Times New Roman Bold" w:hAnsi="Times New Roman Bold"/>
          <w:b/>
          <w:bCs/>
          <w:i/>
          <w:iCs/>
          <w:vertAlign w:val="subscript"/>
          <w:lang w:val="en-US"/>
        </w:rPr>
        <w:t>PA-PA</w:t>
      </w:r>
      <w:r w:rsidR="00C45FF0" w:rsidRPr="00C45FF0">
        <w:rPr>
          <w:b/>
          <w:bCs/>
          <w:i/>
          <w:iCs/>
          <w:lang w:val="en-US"/>
        </w:rPr>
        <w:t>, MPR</w:t>
      </w:r>
      <w:r w:rsidR="00C45FF0" w:rsidRPr="00C45FF0">
        <w:rPr>
          <w:rFonts w:ascii="Times New Roman Bold" w:hAnsi="Times New Roman Bold"/>
          <w:b/>
          <w:bCs/>
          <w:i/>
          <w:iCs/>
          <w:vertAlign w:val="subscript"/>
          <w:lang w:val="en-US"/>
        </w:rPr>
        <w:t xml:space="preserve">waveform&amp;modulation&amp;BW&amp;etc </w:t>
      </w:r>
      <w:r w:rsidR="00C45FF0" w:rsidRPr="00C45FF0">
        <w:rPr>
          <w:b/>
          <w:bCs/>
          <w:i/>
          <w:iCs/>
          <w:lang w:val="en-US"/>
        </w:rPr>
        <w:t>}</w:t>
      </w:r>
    </w:p>
    <w:p w14:paraId="2312555A" w14:textId="53C6449E" w:rsidR="007D282C" w:rsidRPr="007575FF" w:rsidRDefault="007D282C" w:rsidP="007D282C">
      <w:pPr>
        <w:rPr>
          <w:b/>
          <w:bCs/>
          <w:u w:val="single"/>
          <w:lang w:val="en-US"/>
        </w:rPr>
      </w:pPr>
    </w:p>
    <w:p w14:paraId="78434B45" w14:textId="2F9E2F08" w:rsidR="007575FF" w:rsidRPr="0099624A" w:rsidRDefault="00AC7739" w:rsidP="007D282C">
      <w:pPr>
        <w:rPr>
          <w:lang w:val="en-US"/>
        </w:rPr>
      </w:pPr>
      <w:r>
        <w:rPr>
          <w:lang w:val="en-US"/>
        </w:rPr>
        <w:t xml:space="preserve">As illustrated in Figure 1, </w:t>
      </w:r>
      <w:r w:rsidR="007575FF">
        <w:rPr>
          <w:lang w:val="en-US"/>
        </w:rPr>
        <w:t>to have UL CA gain at SINR=10 dB, the relaxation shall be a</w:t>
      </w:r>
      <w:r w:rsidR="00AB55A0">
        <w:rPr>
          <w:lang w:val="en-US"/>
        </w:rPr>
        <w:t>t most</w:t>
      </w:r>
      <w:r w:rsidR="007575FF">
        <w:rPr>
          <w:lang w:val="en-US"/>
        </w:rPr>
        <w:t xml:space="preserve"> 3</w:t>
      </w:r>
      <w:r w:rsidR="00AB55A0">
        <w:rPr>
          <w:lang w:val="en-US"/>
        </w:rPr>
        <w:t>.3</w:t>
      </w:r>
      <w:r w:rsidR="007575FF">
        <w:rPr>
          <w:lang w:val="en-US"/>
        </w:rPr>
        <w:t xml:space="preserve"> dB</w:t>
      </w:r>
      <w:r w:rsidR="005E699D">
        <w:rPr>
          <w:lang w:val="en-US"/>
        </w:rPr>
        <w:t xml:space="preserve"> regardless of band and band combination.</w:t>
      </w:r>
      <w:r>
        <w:rPr>
          <w:lang w:val="en-US"/>
        </w:rPr>
        <w:t xml:space="preserve"> </w:t>
      </w:r>
      <w:r w:rsidR="0099624A">
        <w:rPr>
          <w:lang w:val="en-US"/>
        </w:rPr>
        <w:t xml:space="preserve">We propose that the UL CA gain is achieved above this SINR range, thus around 3 dB total relaxation should be the performance target of FR2 UL CA </w:t>
      </w:r>
      <w:r w:rsidR="0099624A">
        <w:rPr>
          <w:rFonts w:hint="eastAsia"/>
          <w:lang w:val="en-US" w:eastAsia="ja-JP"/>
        </w:rPr>
        <w:t>feature</w:t>
      </w:r>
      <w:r w:rsidR="0099624A">
        <w:rPr>
          <w:lang w:val="en-US"/>
        </w:rPr>
        <w:t>.</w:t>
      </w:r>
    </w:p>
    <w:p w14:paraId="5CD6792A" w14:textId="55F4648B" w:rsidR="007575FF" w:rsidRDefault="007D282C" w:rsidP="007D282C">
      <w:pPr>
        <w:rPr>
          <w:b/>
          <w:bCs/>
          <w:i/>
          <w:iCs/>
          <w:lang w:val="en-US"/>
        </w:rPr>
      </w:pPr>
      <w:r w:rsidRPr="007575FF">
        <w:rPr>
          <w:b/>
          <w:bCs/>
          <w:i/>
          <w:iCs/>
          <w:lang w:val="en-US"/>
        </w:rPr>
        <w:t>Proposal</w:t>
      </w:r>
      <w:r w:rsidR="009F05A2">
        <w:rPr>
          <w:b/>
          <w:bCs/>
          <w:i/>
          <w:iCs/>
          <w:lang w:val="en-US"/>
        </w:rPr>
        <w:t xml:space="preserve"> 3</w:t>
      </w:r>
      <w:r w:rsidRPr="007575FF">
        <w:rPr>
          <w:b/>
          <w:bCs/>
          <w:i/>
          <w:iCs/>
          <w:lang w:val="en-US"/>
        </w:rPr>
        <w:t>: X</w:t>
      </w:r>
      <w:r w:rsidR="008348C9">
        <w:rPr>
          <w:b/>
          <w:bCs/>
          <w:i/>
          <w:iCs/>
          <w:lang w:val="en-US"/>
        </w:rPr>
        <w:t>&amp;</w:t>
      </w:r>
      <w:r w:rsidRPr="007575FF">
        <w:rPr>
          <w:b/>
          <w:bCs/>
          <w:i/>
          <w:iCs/>
          <w:lang w:val="en-US"/>
        </w:rPr>
        <w:t xml:space="preserve">Y </w:t>
      </w:r>
      <w:r w:rsidR="007575FF" w:rsidRPr="007575FF">
        <w:rPr>
          <w:b/>
          <w:bCs/>
          <w:i/>
          <w:iCs/>
          <w:lang w:val="en-US"/>
        </w:rPr>
        <w:t xml:space="preserve">and </w:t>
      </w:r>
      <w:r w:rsidR="008348C9" w:rsidRPr="009D3850">
        <w:rPr>
          <w:b/>
          <w:bCs/>
          <w:i/>
          <w:iCs/>
          <w:lang w:val="en-US" w:eastAsia="zh-CN"/>
        </w:rPr>
        <w:t>MPR</w:t>
      </w:r>
      <w:r w:rsidR="008348C9" w:rsidRPr="009D3850">
        <w:rPr>
          <w:b/>
          <w:bCs/>
          <w:i/>
          <w:iCs/>
          <w:vertAlign w:val="subscript"/>
          <w:lang w:val="en-US" w:eastAsia="zh-CN"/>
        </w:rPr>
        <w:t>PA-PA</w:t>
      </w:r>
      <w:r w:rsidRPr="007575FF">
        <w:rPr>
          <w:b/>
          <w:bCs/>
          <w:i/>
          <w:iCs/>
          <w:lang w:val="en-US"/>
        </w:rPr>
        <w:t xml:space="preserve"> sh</w:t>
      </w:r>
      <w:r w:rsidR="008348C9">
        <w:rPr>
          <w:b/>
          <w:bCs/>
          <w:i/>
          <w:iCs/>
          <w:lang w:val="en-US"/>
        </w:rPr>
        <w:t>all</w:t>
      </w:r>
      <w:r w:rsidRPr="007575FF">
        <w:rPr>
          <w:b/>
          <w:bCs/>
          <w:i/>
          <w:iCs/>
          <w:lang w:val="en-US"/>
        </w:rPr>
        <w:t xml:space="preserve"> be around 3 dB</w:t>
      </w:r>
      <w:r w:rsidR="00EC2B76">
        <w:rPr>
          <w:b/>
          <w:bCs/>
          <w:i/>
          <w:iCs/>
          <w:lang w:val="en-US"/>
        </w:rPr>
        <w:t xml:space="preserve"> regardless of band and band combination</w:t>
      </w:r>
      <w:r w:rsidRPr="007575FF">
        <w:rPr>
          <w:b/>
          <w:bCs/>
          <w:i/>
          <w:iCs/>
          <w:lang w:val="en-US"/>
        </w:rPr>
        <w:t xml:space="preserve">. </w:t>
      </w:r>
    </w:p>
    <w:p w14:paraId="2D19E155" w14:textId="0AFCD2A8" w:rsidR="007575FF" w:rsidRDefault="007575FF" w:rsidP="007575FF">
      <w:pPr>
        <w:rPr>
          <w:lang w:val="en-US"/>
        </w:rPr>
      </w:pPr>
    </w:p>
    <w:p w14:paraId="552B089F" w14:textId="66F32A7E" w:rsidR="001C37A3" w:rsidRDefault="001C37A3" w:rsidP="001C37A3">
      <w:pPr>
        <w:rPr>
          <w:b/>
          <w:bCs/>
          <w:u w:val="single"/>
        </w:rPr>
      </w:pPr>
      <w:r>
        <w:rPr>
          <w:b/>
          <w:bCs/>
          <w:u w:val="single"/>
        </w:rPr>
        <w:t>MBR framework</w:t>
      </w:r>
    </w:p>
    <w:p w14:paraId="156F4D09" w14:textId="77777777" w:rsidR="00C847E0" w:rsidRDefault="002F4FBF" w:rsidP="007575FF">
      <w:pPr>
        <w:rPr>
          <w:lang w:val="en-US"/>
        </w:rPr>
      </w:pPr>
      <w:r>
        <w:rPr>
          <w:lang w:val="en-US"/>
        </w:rPr>
        <w:t xml:space="preserve">For </w:t>
      </w:r>
      <w:r w:rsidR="007575FF" w:rsidRPr="007575FF">
        <w:rPr>
          <w:lang w:val="en-US"/>
        </w:rPr>
        <w:t>MBR handling</w:t>
      </w:r>
      <w:r>
        <w:rPr>
          <w:lang w:val="en-US"/>
        </w:rPr>
        <w:t xml:space="preserve">, </w:t>
      </w:r>
      <w:r w:rsidR="00C847E0">
        <w:rPr>
          <w:lang w:val="en-US"/>
        </w:rPr>
        <w:t>two options below were discussed in RAN4#101-e.</w:t>
      </w:r>
    </w:p>
    <w:p w14:paraId="6C1141E8" w14:textId="572414EC" w:rsidR="007575FF" w:rsidRPr="00C847E0" w:rsidRDefault="007575FF" w:rsidP="00C847E0">
      <w:pPr>
        <w:pStyle w:val="ListParagraph"/>
        <w:numPr>
          <w:ilvl w:val="0"/>
          <w:numId w:val="23"/>
        </w:numPr>
        <w:rPr>
          <w:lang w:val="en-US"/>
        </w:rPr>
      </w:pPr>
      <w:r w:rsidRPr="00C847E0">
        <w:rPr>
          <w:lang w:val="en-US"/>
        </w:rPr>
        <w:t xml:space="preserve">Option 1 </w:t>
      </w:r>
    </w:p>
    <w:p w14:paraId="6D1A50B2" w14:textId="15E0706C" w:rsidR="007575FF" w:rsidRDefault="007575FF" w:rsidP="00C847E0">
      <w:pPr>
        <w:ind w:left="1136"/>
        <w:rPr>
          <w:lang w:val="en-US"/>
        </w:rPr>
      </w:pPr>
      <w:r w:rsidRPr="007575FF">
        <w:rPr>
          <w:lang w:val="en-US"/>
        </w:rPr>
        <w:t>-</w:t>
      </w:r>
      <w:r w:rsidRPr="007575FF">
        <w:rPr>
          <w:lang w:val="en-US"/>
        </w:rPr>
        <w:tab/>
        <w:t>MBR is part of X&amp;Y</w:t>
      </w:r>
    </w:p>
    <w:p w14:paraId="276EEF0D" w14:textId="25EE920C" w:rsidR="00C847E0" w:rsidRPr="00C847E0" w:rsidRDefault="00C847E0" w:rsidP="00C847E0">
      <w:pPr>
        <w:pStyle w:val="ListParagraph"/>
        <w:numPr>
          <w:ilvl w:val="0"/>
          <w:numId w:val="23"/>
        </w:numPr>
        <w:rPr>
          <w:lang w:val="en-US"/>
        </w:rPr>
      </w:pPr>
      <w:r w:rsidRPr="00C847E0">
        <w:rPr>
          <w:lang w:val="en-US"/>
        </w:rPr>
        <w:t xml:space="preserve">Option </w:t>
      </w:r>
      <w:r>
        <w:rPr>
          <w:lang w:val="en-US"/>
        </w:rPr>
        <w:t>2</w:t>
      </w:r>
    </w:p>
    <w:p w14:paraId="1A7BBEFF" w14:textId="236DDBAC" w:rsidR="007D282C" w:rsidRPr="007D282C" w:rsidRDefault="007575FF" w:rsidP="00C847E0">
      <w:pPr>
        <w:ind w:left="1136"/>
        <w:rPr>
          <w:lang w:val="en-US"/>
        </w:rPr>
      </w:pPr>
      <w:r w:rsidRPr="007575FF">
        <w:rPr>
          <w:lang w:val="en-US"/>
        </w:rPr>
        <w:t>-</w:t>
      </w:r>
      <w:r w:rsidRPr="007575FF">
        <w:rPr>
          <w:lang w:val="en-US"/>
        </w:rPr>
        <w:tab/>
        <w:t>MBR is part of single carrier MOP</w:t>
      </w:r>
    </w:p>
    <w:p w14:paraId="67A6320A" w14:textId="77777777" w:rsidR="00C847E0" w:rsidRDefault="00C847E0" w:rsidP="00C847E0">
      <w:pPr>
        <w:rPr>
          <w:lang w:val="en-US"/>
        </w:rPr>
      </w:pPr>
    </w:p>
    <w:p w14:paraId="1D525B62" w14:textId="18B0D6D6" w:rsidR="000F2EC2" w:rsidRDefault="00C847E0" w:rsidP="00C847E0">
      <w:pPr>
        <w:rPr>
          <w:lang w:val="en-US"/>
        </w:rPr>
      </w:pPr>
      <w:r>
        <w:rPr>
          <w:lang w:val="en-US"/>
        </w:rPr>
        <w:t xml:space="preserve">Option 1 </w:t>
      </w:r>
      <w:r w:rsidR="00843CB2">
        <w:rPr>
          <w:lang w:val="en-US"/>
        </w:rPr>
        <w:t>was</w:t>
      </w:r>
      <w:r>
        <w:rPr>
          <w:lang w:val="en-US"/>
        </w:rPr>
        <w:t xml:space="preserve"> </w:t>
      </w:r>
      <w:r w:rsidR="00843CB2">
        <w:rPr>
          <w:lang w:val="en-US"/>
        </w:rPr>
        <w:t>used</w:t>
      </w:r>
      <w:r>
        <w:rPr>
          <w:lang w:val="en-US"/>
        </w:rPr>
        <w:t xml:space="preserve"> for DL CA relaxation, i.e., X&amp;Y is the total relaxation including MBR. This was for simplifying the relaxation framework not to split the relaxation budget</w:t>
      </w:r>
      <w:r w:rsidR="00843CB2">
        <w:rPr>
          <w:lang w:val="en-US"/>
        </w:rPr>
        <w:t xml:space="preserve"> among multiple elements</w:t>
      </w:r>
      <w:r>
        <w:rPr>
          <w:lang w:val="en-US"/>
        </w:rPr>
        <w:t xml:space="preserve">. </w:t>
      </w:r>
    </w:p>
    <w:p w14:paraId="48FEA96B" w14:textId="64758576" w:rsidR="00C847E0" w:rsidRDefault="000F2EC2" w:rsidP="000F2EC2">
      <w:pPr>
        <w:rPr>
          <w:lang w:val="en-US"/>
        </w:rPr>
      </w:pPr>
      <w:r>
        <w:rPr>
          <w:lang w:val="en-US"/>
        </w:rPr>
        <w:t>However, if the CA MOP framework is based on the single carrier MOP (i.e., Option 2 in the previous paragraph), MBR needs to be included as a part of single carrier MOP; otherwise there is no relaxation in CA MOP.</w:t>
      </w:r>
      <w:r w:rsidR="00C847E0">
        <w:rPr>
          <w:lang w:val="en-US"/>
        </w:rPr>
        <w:t xml:space="preserve"> </w:t>
      </w:r>
    </w:p>
    <w:p w14:paraId="285AE03B" w14:textId="7BC3DBB7" w:rsidR="00A67664" w:rsidRDefault="00A67664" w:rsidP="00A67664">
      <w:pPr>
        <w:rPr>
          <w:b/>
          <w:bCs/>
          <w:i/>
          <w:iCs/>
          <w:lang w:val="en-US"/>
        </w:rPr>
      </w:pPr>
      <w:r w:rsidRPr="007575FF">
        <w:rPr>
          <w:b/>
          <w:bCs/>
          <w:i/>
          <w:iCs/>
          <w:lang w:val="en-US"/>
        </w:rPr>
        <w:t>Proposal</w:t>
      </w:r>
      <w:r w:rsidR="000F2EC2">
        <w:rPr>
          <w:b/>
          <w:bCs/>
          <w:i/>
          <w:iCs/>
          <w:lang w:val="en-US"/>
        </w:rPr>
        <w:t xml:space="preserve"> </w:t>
      </w:r>
      <w:r w:rsidR="009F05A2">
        <w:rPr>
          <w:b/>
          <w:bCs/>
          <w:i/>
          <w:iCs/>
          <w:lang w:val="en-US"/>
        </w:rPr>
        <w:t>4</w:t>
      </w:r>
      <w:r w:rsidRPr="007575FF">
        <w:rPr>
          <w:b/>
          <w:bCs/>
          <w:i/>
          <w:iCs/>
          <w:lang w:val="en-US"/>
        </w:rPr>
        <w:t xml:space="preserve">: </w:t>
      </w:r>
      <w:r w:rsidR="001C37A3">
        <w:rPr>
          <w:b/>
          <w:bCs/>
          <w:i/>
          <w:iCs/>
          <w:lang w:val="en-US"/>
        </w:rPr>
        <w:t>MBR handling shall be based on Option 2 (MBR is part of single carrier MOP for MOP/MPR framework Option 2 (</w:t>
      </w:r>
      <w:r w:rsidR="001C37A3" w:rsidRPr="001C37A3">
        <w:rPr>
          <w:b/>
          <w:bCs/>
          <w:i/>
          <w:iCs/>
          <w:lang w:val="en-US"/>
        </w:rPr>
        <w:t>CA MOP = single carrier MOP</w:t>
      </w:r>
      <w:r w:rsidR="001C37A3">
        <w:rPr>
          <w:b/>
          <w:bCs/>
          <w:i/>
          <w:iCs/>
          <w:lang w:val="en-US"/>
        </w:rPr>
        <w:t>).</w:t>
      </w:r>
    </w:p>
    <w:p w14:paraId="353532C0" w14:textId="3A30DB04" w:rsidR="001C37A3" w:rsidRDefault="001C37A3" w:rsidP="000F2EC2">
      <w:pPr>
        <w:rPr>
          <w:lang w:val="en-US"/>
        </w:rPr>
      </w:pPr>
    </w:p>
    <w:p w14:paraId="16207F8D" w14:textId="6025C195" w:rsidR="004D7480" w:rsidRPr="00DC6358" w:rsidRDefault="004D7480" w:rsidP="004D7480">
      <w:pPr>
        <w:pStyle w:val="Heading1"/>
      </w:pPr>
      <w:r>
        <w:t>Conclusion</w:t>
      </w:r>
    </w:p>
    <w:p w14:paraId="1B0A1E08" w14:textId="10573ED9" w:rsidR="008440BD" w:rsidRDefault="008440BD" w:rsidP="00D873C6">
      <w:r>
        <w:t xml:space="preserve">In this contribution, the </w:t>
      </w:r>
      <w:r w:rsidR="009F05A2">
        <w:t xml:space="preserve">framework of </w:t>
      </w:r>
      <w:r>
        <w:t>FR2 inter-band</w:t>
      </w:r>
      <w:r w:rsidR="00D42A1B">
        <w:t xml:space="preserve"> UL</w:t>
      </w:r>
      <w:r>
        <w:t xml:space="preserve"> CA among different frequency group with IBM has been discussed.</w:t>
      </w:r>
    </w:p>
    <w:p w14:paraId="08767050" w14:textId="77777777" w:rsidR="00E51190" w:rsidRDefault="00E51190" w:rsidP="00E51190">
      <w:r w:rsidRPr="009D3850">
        <w:rPr>
          <w:b/>
          <w:bCs/>
          <w:i/>
          <w:iCs/>
        </w:rPr>
        <w:t>Observation</w:t>
      </w:r>
      <w:r>
        <w:rPr>
          <w:b/>
          <w:bCs/>
          <w:i/>
          <w:iCs/>
        </w:rPr>
        <w:t xml:space="preserve"> 1</w:t>
      </w:r>
      <w:r w:rsidRPr="009D3850">
        <w:rPr>
          <w:b/>
          <w:bCs/>
          <w:i/>
          <w:iCs/>
        </w:rPr>
        <w:t xml:space="preserve">: </w:t>
      </w:r>
      <w:r w:rsidRPr="009D3850">
        <w:rPr>
          <w:b/>
          <w:bCs/>
          <w:i/>
          <w:iCs/>
          <w:lang w:val="en-US" w:eastAsia="zh-CN"/>
        </w:rPr>
        <w:t>MPR</w:t>
      </w:r>
      <w:r w:rsidRPr="009D3850">
        <w:rPr>
          <w:b/>
          <w:bCs/>
          <w:i/>
          <w:iCs/>
          <w:vertAlign w:val="subscript"/>
          <w:lang w:val="en-US" w:eastAsia="zh-CN"/>
        </w:rPr>
        <w:t>PA-PA</w:t>
      </w:r>
      <w:r w:rsidRPr="009D3850">
        <w:rPr>
          <w:b/>
          <w:bCs/>
          <w:i/>
          <w:iCs/>
        </w:rPr>
        <w:t xml:space="preserve"> and</w:t>
      </w:r>
      <w:r w:rsidRPr="007575FF">
        <w:rPr>
          <w:b/>
          <w:bCs/>
          <w:i/>
          <w:iCs/>
        </w:rPr>
        <w:t xml:space="preserve"> X&amp;Y should be </w:t>
      </w:r>
      <w:r>
        <w:rPr>
          <w:b/>
          <w:bCs/>
          <w:i/>
          <w:iCs/>
        </w:rPr>
        <w:t>decided</w:t>
      </w:r>
      <w:r w:rsidRPr="007575FF">
        <w:rPr>
          <w:b/>
          <w:bCs/>
          <w:i/>
          <w:iCs/>
        </w:rPr>
        <w:t xml:space="preserve"> </w:t>
      </w:r>
      <w:r>
        <w:rPr>
          <w:b/>
          <w:bCs/>
          <w:i/>
          <w:iCs/>
        </w:rPr>
        <w:t>to provide the system performance better than the single carrier.</w:t>
      </w:r>
    </w:p>
    <w:p w14:paraId="27DFCFC0" w14:textId="782B69C2" w:rsidR="00E51190" w:rsidRDefault="00E51190" w:rsidP="00E51190">
      <w:pPr>
        <w:rPr>
          <w:b/>
          <w:bCs/>
          <w:i/>
          <w:iCs/>
        </w:rPr>
      </w:pPr>
      <w:r>
        <w:rPr>
          <w:b/>
          <w:bCs/>
          <w:i/>
          <w:iCs/>
        </w:rPr>
        <w:lastRenderedPageBreak/>
        <w:t>Proposal 1: Total power concept shall not be considered for FR2 UL CA.</w:t>
      </w:r>
    </w:p>
    <w:p w14:paraId="3B1D9ED0" w14:textId="77777777" w:rsidR="00E51190" w:rsidRPr="009D3850" w:rsidRDefault="00E51190" w:rsidP="00E51190">
      <w:pPr>
        <w:rPr>
          <w:b/>
          <w:bCs/>
          <w:i/>
          <w:iCs/>
          <w:lang w:val="en-US"/>
        </w:rPr>
      </w:pPr>
      <w:r w:rsidRPr="00E6456B">
        <w:rPr>
          <w:b/>
          <w:bCs/>
          <w:i/>
          <w:iCs/>
          <w:lang w:val="en-US"/>
        </w:rPr>
        <w:t>Proposal</w:t>
      </w:r>
      <w:r>
        <w:rPr>
          <w:b/>
          <w:bCs/>
          <w:i/>
          <w:iCs/>
          <w:lang w:val="en-US"/>
        </w:rPr>
        <w:t xml:space="preserve"> 2</w:t>
      </w:r>
      <w:r w:rsidRPr="00E6456B">
        <w:rPr>
          <w:b/>
          <w:bCs/>
          <w:i/>
          <w:iCs/>
          <w:lang w:val="en-US"/>
        </w:rPr>
        <w:t xml:space="preserve">: </w:t>
      </w:r>
      <w:r>
        <w:rPr>
          <w:b/>
          <w:bCs/>
          <w:i/>
          <w:iCs/>
          <w:lang w:val="en-US"/>
        </w:rPr>
        <w:t xml:space="preserve">For the relaxation framework, </w:t>
      </w:r>
      <w:r w:rsidRPr="00E6456B">
        <w:rPr>
          <w:b/>
          <w:bCs/>
          <w:i/>
          <w:iCs/>
          <w:lang w:val="en-US"/>
        </w:rPr>
        <w:t>Option 2</w:t>
      </w:r>
      <w:r>
        <w:rPr>
          <w:b/>
          <w:bCs/>
          <w:i/>
          <w:iCs/>
          <w:lang w:val="en-US"/>
        </w:rPr>
        <w:t xml:space="preserve"> shall be selected, i.e., </w:t>
      </w:r>
      <w:r w:rsidRPr="00C45FF0">
        <w:rPr>
          <w:b/>
          <w:bCs/>
          <w:i/>
          <w:iCs/>
          <w:lang w:val="en-US"/>
        </w:rPr>
        <w:t>CA MOP = single carrier MOP</w:t>
      </w:r>
      <w:r>
        <w:rPr>
          <w:b/>
          <w:bCs/>
          <w:i/>
          <w:iCs/>
          <w:lang w:val="en-US"/>
        </w:rPr>
        <w:t xml:space="preserve"> and </w:t>
      </w:r>
      <w:r w:rsidRPr="00C45FF0">
        <w:rPr>
          <w:b/>
          <w:bCs/>
          <w:i/>
          <w:iCs/>
          <w:lang w:val="en-US"/>
        </w:rPr>
        <w:t>CA MPR = max {X&amp;Y, MPR</w:t>
      </w:r>
      <w:r w:rsidRPr="00FC44D5">
        <w:rPr>
          <w:rFonts w:ascii="Times New Roman Bold" w:hAnsi="Times New Roman Bold"/>
          <w:b/>
          <w:bCs/>
          <w:i/>
          <w:iCs/>
          <w:vertAlign w:val="subscript"/>
          <w:lang w:val="en-US"/>
        </w:rPr>
        <w:t>PA-PA</w:t>
      </w:r>
      <w:r w:rsidRPr="00C45FF0">
        <w:rPr>
          <w:b/>
          <w:bCs/>
          <w:i/>
          <w:iCs/>
          <w:lang w:val="en-US"/>
        </w:rPr>
        <w:t>, MPR</w:t>
      </w:r>
      <w:r w:rsidRPr="00C45FF0">
        <w:rPr>
          <w:rFonts w:ascii="Times New Roman Bold" w:hAnsi="Times New Roman Bold"/>
          <w:b/>
          <w:bCs/>
          <w:i/>
          <w:iCs/>
          <w:vertAlign w:val="subscript"/>
          <w:lang w:val="en-US"/>
        </w:rPr>
        <w:t xml:space="preserve">waveform&amp;modulation&amp;BW&amp;etc </w:t>
      </w:r>
      <w:r w:rsidRPr="00C45FF0">
        <w:rPr>
          <w:b/>
          <w:bCs/>
          <w:i/>
          <w:iCs/>
          <w:lang w:val="en-US"/>
        </w:rPr>
        <w:t>}</w:t>
      </w:r>
    </w:p>
    <w:p w14:paraId="53243AAA" w14:textId="77777777" w:rsidR="009F05A2" w:rsidRDefault="009F05A2" w:rsidP="009F05A2">
      <w:pPr>
        <w:rPr>
          <w:b/>
          <w:bCs/>
          <w:i/>
          <w:iCs/>
          <w:lang w:val="en-US"/>
        </w:rPr>
      </w:pPr>
      <w:r w:rsidRPr="007575FF">
        <w:rPr>
          <w:b/>
          <w:bCs/>
          <w:i/>
          <w:iCs/>
          <w:lang w:val="en-US"/>
        </w:rPr>
        <w:t>Proposal</w:t>
      </w:r>
      <w:r>
        <w:rPr>
          <w:b/>
          <w:bCs/>
          <w:i/>
          <w:iCs/>
          <w:lang w:val="en-US"/>
        </w:rPr>
        <w:t xml:space="preserve"> 3</w:t>
      </w:r>
      <w:r w:rsidRPr="007575FF">
        <w:rPr>
          <w:b/>
          <w:bCs/>
          <w:i/>
          <w:iCs/>
          <w:lang w:val="en-US"/>
        </w:rPr>
        <w:t>: X</w:t>
      </w:r>
      <w:r>
        <w:rPr>
          <w:b/>
          <w:bCs/>
          <w:i/>
          <w:iCs/>
          <w:lang w:val="en-US"/>
        </w:rPr>
        <w:t>&amp;</w:t>
      </w:r>
      <w:r w:rsidRPr="007575FF">
        <w:rPr>
          <w:b/>
          <w:bCs/>
          <w:i/>
          <w:iCs/>
          <w:lang w:val="en-US"/>
        </w:rPr>
        <w:t xml:space="preserve">Y and </w:t>
      </w:r>
      <w:r w:rsidRPr="009D3850">
        <w:rPr>
          <w:b/>
          <w:bCs/>
          <w:i/>
          <w:iCs/>
          <w:lang w:val="en-US" w:eastAsia="zh-CN"/>
        </w:rPr>
        <w:t>MPR</w:t>
      </w:r>
      <w:r w:rsidRPr="009D3850">
        <w:rPr>
          <w:b/>
          <w:bCs/>
          <w:i/>
          <w:iCs/>
          <w:vertAlign w:val="subscript"/>
          <w:lang w:val="en-US" w:eastAsia="zh-CN"/>
        </w:rPr>
        <w:t>PA-PA</w:t>
      </w:r>
      <w:r w:rsidRPr="007575FF">
        <w:rPr>
          <w:b/>
          <w:bCs/>
          <w:i/>
          <w:iCs/>
          <w:lang w:val="en-US"/>
        </w:rPr>
        <w:t xml:space="preserve"> sh</w:t>
      </w:r>
      <w:r>
        <w:rPr>
          <w:b/>
          <w:bCs/>
          <w:i/>
          <w:iCs/>
          <w:lang w:val="en-US"/>
        </w:rPr>
        <w:t>all</w:t>
      </w:r>
      <w:r w:rsidRPr="007575FF">
        <w:rPr>
          <w:b/>
          <w:bCs/>
          <w:i/>
          <w:iCs/>
          <w:lang w:val="en-US"/>
        </w:rPr>
        <w:t xml:space="preserve"> be around 3 dB</w:t>
      </w:r>
      <w:r>
        <w:rPr>
          <w:b/>
          <w:bCs/>
          <w:i/>
          <w:iCs/>
          <w:lang w:val="en-US"/>
        </w:rPr>
        <w:t xml:space="preserve"> regardless of band and band combination</w:t>
      </w:r>
      <w:r w:rsidRPr="007575FF">
        <w:rPr>
          <w:b/>
          <w:bCs/>
          <w:i/>
          <w:iCs/>
          <w:lang w:val="en-US"/>
        </w:rPr>
        <w:t xml:space="preserve">. </w:t>
      </w:r>
    </w:p>
    <w:p w14:paraId="2C1AFC76" w14:textId="2129735C" w:rsidR="00E51190" w:rsidRDefault="00E51190" w:rsidP="00E51190">
      <w:pPr>
        <w:rPr>
          <w:b/>
          <w:bCs/>
          <w:i/>
          <w:iCs/>
          <w:lang w:val="en-US"/>
        </w:rPr>
      </w:pPr>
      <w:r w:rsidRPr="007575FF">
        <w:rPr>
          <w:b/>
          <w:bCs/>
          <w:i/>
          <w:iCs/>
          <w:lang w:val="en-US"/>
        </w:rPr>
        <w:t>Proposal</w:t>
      </w:r>
      <w:r>
        <w:rPr>
          <w:b/>
          <w:bCs/>
          <w:i/>
          <w:iCs/>
          <w:lang w:val="en-US"/>
        </w:rPr>
        <w:t xml:space="preserve"> </w:t>
      </w:r>
      <w:r w:rsidR="009F05A2">
        <w:rPr>
          <w:b/>
          <w:bCs/>
          <w:i/>
          <w:iCs/>
          <w:lang w:val="en-US"/>
        </w:rPr>
        <w:t>4</w:t>
      </w:r>
      <w:r w:rsidRPr="007575FF">
        <w:rPr>
          <w:b/>
          <w:bCs/>
          <w:i/>
          <w:iCs/>
          <w:lang w:val="en-US"/>
        </w:rPr>
        <w:t xml:space="preserve">: </w:t>
      </w:r>
      <w:r>
        <w:rPr>
          <w:b/>
          <w:bCs/>
          <w:i/>
          <w:iCs/>
          <w:lang w:val="en-US"/>
        </w:rPr>
        <w:t>MBR handling shall be based on Option 2 (MBR is part of single carrier MOP for MOP/MPR framework Option 2 (</w:t>
      </w:r>
      <w:r w:rsidRPr="001C37A3">
        <w:rPr>
          <w:b/>
          <w:bCs/>
          <w:i/>
          <w:iCs/>
          <w:lang w:val="en-US"/>
        </w:rPr>
        <w:t>CA MOP = single carrier MOP</w:t>
      </w:r>
      <w:r>
        <w:rPr>
          <w:b/>
          <w:bCs/>
          <w:i/>
          <w:iCs/>
          <w:lang w:val="en-US"/>
        </w:rPr>
        <w:t>).</w:t>
      </w:r>
    </w:p>
    <w:p w14:paraId="11381456" w14:textId="56943326" w:rsidR="000A5C68" w:rsidRPr="00E51190" w:rsidRDefault="000A5C68" w:rsidP="000A5C68">
      <w:pPr>
        <w:rPr>
          <w:rFonts w:eastAsia="ＭＳ Ｐゴシック"/>
          <w:b/>
          <w:bCs/>
          <w:i/>
          <w:iCs/>
        </w:rPr>
      </w:pPr>
    </w:p>
    <w:p w14:paraId="30894103" w14:textId="7AD69B77" w:rsidR="00DC6358" w:rsidRPr="00DC6358" w:rsidRDefault="00DC6358" w:rsidP="00DC6358">
      <w:pPr>
        <w:pStyle w:val="Heading1"/>
      </w:pPr>
      <w:r>
        <w:t>Reference</w:t>
      </w:r>
    </w:p>
    <w:p w14:paraId="1A21FA46" w14:textId="6248FD8B" w:rsidR="00CC67AC" w:rsidRDefault="00BC71CE" w:rsidP="001D7CF7">
      <w:r>
        <w:t xml:space="preserve">[1] </w:t>
      </w:r>
      <w:r w:rsidR="007B3329" w:rsidRPr="007B3329">
        <w:t>R4-2119960</w:t>
      </w:r>
      <w:r w:rsidR="007B3329">
        <w:tab/>
      </w:r>
      <w:r w:rsidR="007B3329" w:rsidRPr="007B3329">
        <w:t>WF on UL CA based on IBM</w:t>
      </w:r>
      <w:r w:rsidR="0036633A">
        <w:t xml:space="preserve">, </w:t>
      </w:r>
      <w:r w:rsidR="001D7CF7">
        <w:t>Samsung</w:t>
      </w:r>
      <w:r w:rsidR="0036633A">
        <w:t>., RAN4#</w:t>
      </w:r>
      <w:r w:rsidR="007B3329">
        <w:t>101</w:t>
      </w:r>
      <w:r w:rsidR="00744BED">
        <w:t>-</w:t>
      </w:r>
      <w:r w:rsidR="0036633A">
        <w:t>e</w:t>
      </w:r>
    </w:p>
    <w:p w14:paraId="2EDFE33C" w14:textId="33862DD3" w:rsidR="00EC2B76" w:rsidRDefault="00EC2B76" w:rsidP="001D7CF7">
      <w:r>
        <w:t xml:space="preserve">[2] </w:t>
      </w:r>
      <w:r w:rsidR="0035737B">
        <w:t>R4-2117630</w:t>
      </w:r>
      <w:r w:rsidR="0035737B">
        <w:tab/>
      </w:r>
      <w:r w:rsidR="0035737B" w:rsidRPr="0035737B">
        <w:t>On UL power for FR2 inter-band ULCA</w:t>
      </w:r>
      <w:r w:rsidR="0035737B">
        <w:t>, Qualcomm, RAN4#101-e</w:t>
      </w:r>
    </w:p>
    <w:p w14:paraId="3D98C787" w14:textId="42D8F541" w:rsidR="00F41EF2" w:rsidRDefault="00F41EF2" w:rsidP="001D7CF7">
      <w:r>
        <w:t xml:space="preserve">[3] </w:t>
      </w:r>
      <w:r w:rsidRPr="00F41EF2">
        <w:t>R4-2117677</w:t>
      </w:r>
      <w:r>
        <w:tab/>
      </w:r>
      <w:r w:rsidRPr="00F41EF2">
        <w:t>Relaxation framework of Inter-band UL CA of CA_n257-n259 based on IBM</w:t>
      </w:r>
      <w:r>
        <w:t xml:space="preserve">, </w:t>
      </w:r>
      <w:r w:rsidRPr="00F41EF2">
        <w:t>MediaTek</w:t>
      </w:r>
      <w:r>
        <w:t>, RAN4#101-e</w:t>
      </w:r>
    </w:p>
    <w:p w14:paraId="39D3B666" w14:textId="72707618" w:rsidR="00B10E28" w:rsidRDefault="008348C9" w:rsidP="009F05A2">
      <w:r>
        <w:t xml:space="preserve">[4] </w:t>
      </w:r>
      <w:r w:rsidRPr="008348C9">
        <w:t>R4-2119920</w:t>
      </w:r>
      <w:r>
        <w:tab/>
      </w:r>
      <w:r w:rsidRPr="008348C9">
        <w:t>Email discussion summary for [101-e][120] NR_RF_FR2_req_enh2_Part_1</w:t>
      </w:r>
      <w:r>
        <w:t>, Nokia, RAN4#101-e</w:t>
      </w:r>
    </w:p>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1B3B5" w14:textId="77777777" w:rsidR="006E7581" w:rsidRDefault="006E7581">
      <w:r>
        <w:separator/>
      </w:r>
    </w:p>
  </w:endnote>
  <w:endnote w:type="continuationSeparator" w:id="0">
    <w:p w14:paraId="56DF6B5E" w14:textId="77777777" w:rsidR="006E7581" w:rsidRDefault="006E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BF20A" w14:textId="77777777" w:rsidR="006E7581" w:rsidRDefault="006E7581">
      <w:r>
        <w:separator/>
      </w:r>
    </w:p>
  </w:footnote>
  <w:footnote w:type="continuationSeparator" w:id="0">
    <w:p w14:paraId="03BEDFD8" w14:textId="77777777" w:rsidR="006E7581" w:rsidRDefault="006E7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9"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2"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16"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7"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8"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5"/>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4"/>
  </w:num>
  <w:num w:numId="14">
    <w:abstractNumId w:val="13"/>
  </w:num>
  <w:num w:numId="15">
    <w:abstractNumId w:val="6"/>
  </w:num>
  <w:num w:numId="16">
    <w:abstractNumId w:val="1"/>
  </w:num>
  <w:num w:numId="17">
    <w:abstractNumId w:val="2"/>
  </w:num>
  <w:num w:numId="18">
    <w:abstractNumId w:val="12"/>
  </w:num>
  <w:num w:numId="19">
    <w:abstractNumId w:val="9"/>
  </w:num>
  <w:num w:numId="20">
    <w:abstractNumId w:val="18"/>
  </w:num>
  <w:num w:numId="21">
    <w:abstractNumId w:val="17"/>
  </w:num>
  <w:num w:numId="22">
    <w:abstractNumId w:val="16"/>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58FD"/>
    <w:rsid w:val="00033397"/>
    <w:rsid w:val="00033AC5"/>
    <w:rsid w:val="0003761A"/>
    <w:rsid w:val="00040095"/>
    <w:rsid w:val="00051834"/>
    <w:rsid w:val="00054256"/>
    <w:rsid w:val="00054A22"/>
    <w:rsid w:val="00062023"/>
    <w:rsid w:val="000655A6"/>
    <w:rsid w:val="0006599D"/>
    <w:rsid w:val="00071CAA"/>
    <w:rsid w:val="0007470C"/>
    <w:rsid w:val="00076071"/>
    <w:rsid w:val="00080512"/>
    <w:rsid w:val="000867D4"/>
    <w:rsid w:val="000A0F76"/>
    <w:rsid w:val="000A54A5"/>
    <w:rsid w:val="000A5C68"/>
    <w:rsid w:val="000B7DB1"/>
    <w:rsid w:val="000C47C3"/>
    <w:rsid w:val="000C60C0"/>
    <w:rsid w:val="000D58AB"/>
    <w:rsid w:val="000F2EC2"/>
    <w:rsid w:val="000F51AA"/>
    <w:rsid w:val="001002C3"/>
    <w:rsid w:val="00106573"/>
    <w:rsid w:val="00113DFC"/>
    <w:rsid w:val="00133525"/>
    <w:rsid w:val="00137960"/>
    <w:rsid w:val="00157C6F"/>
    <w:rsid w:val="00182016"/>
    <w:rsid w:val="001861AC"/>
    <w:rsid w:val="0018720F"/>
    <w:rsid w:val="00192F17"/>
    <w:rsid w:val="001A015F"/>
    <w:rsid w:val="001A4C42"/>
    <w:rsid w:val="001A7420"/>
    <w:rsid w:val="001B2D4C"/>
    <w:rsid w:val="001B6300"/>
    <w:rsid w:val="001B6637"/>
    <w:rsid w:val="001C21C3"/>
    <w:rsid w:val="001C2561"/>
    <w:rsid w:val="001C37A3"/>
    <w:rsid w:val="001D02C2"/>
    <w:rsid w:val="001D7CF7"/>
    <w:rsid w:val="001E226E"/>
    <w:rsid w:val="001F0C1D"/>
    <w:rsid w:val="001F1132"/>
    <w:rsid w:val="001F168B"/>
    <w:rsid w:val="001F207A"/>
    <w:rsid w:val="00200BC4"/>
    <w:rsid w:val="002112E8"/>
    <w:rsid w:val="0021588F"/>
    <w:rsid w:val="002221C0"/>
    <w:rsid w:val="002347A2"/>
    <w:rsid w:val="002378AA"/>
    <w:rsid w:val="00247DE8"/>
    <w:rsid w:val="00263DA2"/>
    <w:rsid w:val="002647E7"/>
    <w:rsid w:val="00267060"/>
    <w:rsid w:val="002675F0"/>
    <w:rsid w:val="0028533B"/>
    <w:rsid w:val="00292BEE"/>
    <w:rsid w:val="00293794"/>
    <w:rsid w:val="002A16F5"/>
    <w:rsid w:val="002A1B1D"/>
    <w:rsid w:val="002A2F73"/>
    <w:rsid w:val="002B1C1D"/>
    <w:rsid w:val="002B6339"/>
    <w:rsid w:val="002B7182"/>
    <w:rsid w:val="002C432C"/>
    <w:rsid w:val="002C5C84"/>
    <w:rsid w:val="002D1967"/>
    <w:rsid w:val="002D2831"/>
    <w:rsid w:val="002D2F5A"/>
    <w:rsid w:val="002D6F2D"/>
    <w:rsid w:val="002E00EE"/>
    <w:rsid w:val="002E6029"/>
    <w:rsid w:val="002F4FBF"/>
    <w:rsid w:val="00301781"/>
    <w:rsid w:val="00303930"/>
    <w:rsid w:val="003172DC"/>
    <w:rsid w:val="00323359"/>
    <w:rsid w:val="0032645C"/>
    <w:rsid w:val="00326A20"/>
    <w:rsid w:val="00350AE3"/>
    <w:rsid w:val="0035462D"/>
    <w:rsid w:val="0035737B"/>
    <w:rsid w:val="00360E64"/>
    <w:rsid w:val="00362030"/>
    <w:rsid w:val="00363ADE"/>
    <w:rsid w:val="0036633A"/>
    <w:rsid w:val="0037019F"/>
    <w:rsid w:val="003765B8"/>
    <w:rsid w:val="0039363A"/>
    <w:rsid w:val="0039735C"/>
    <w:rsid w:val="003A0FFE"/>
    <w:rsid w:val="003A1151"/>
    <w:rsid w:val="003A54B1"/>
    <w:rsid w:val="003B0015"/>
    <w:rsid w:val="003C162A"/>
    <w:rsid w:val="003C2B65"/>
    <w:rsid w:val="003C3971"/>
    <w:rsid w:val="003D254C"/>
    <w:rsid w:val="003E0859"/>
    <w:rsid w:val="003E3DAE"/>
    <w:rsid w:val="003E3E43"/>
    <w:rsid w:val="003E429D"/>
    <w:rsid w:val="003E5266"/>
    <w:rsid w:val="003E6C12"/>
    <w:rsid w:val="00400D8B"/>
    <w:rsid w:val="00410AD1"/>
    <w:rsid w:val="00411EA2"/>
    <w:rsid w:val="004131EB"/>
    <w:rsid w:val="004149C9"/>
    <w:rsid w:val="004225D7"/>
    <w:rsid w:val="004232B3"/>
    <w:rsid w:val="00423334"/>
    <w:rsid w:val="004345EC"/>
    <w:rsid w:val="00446662"/>
    <w:rsid w:val="004651E4"/>
    <w:rsid w:val="00465515"/>
    <w:rsid w:val="004722B0"/>
    <w:rsid w:val="004830BD"/>
    <w:rsid w:val="00492286"/>
    <w:rsid w:val="004947D0"/>
    <w:rsid w:val="004A0A20"/>
    <w:rsid w:val="004C02FF"/>
    <w:rsid w:val="004C2071"/>
    <w:rsid w:val="004C45DF"/>
    <w:rsid w:val="004C500A"/>
    <w:rsid w:val="004C61A0"/>
    <w:rsid w:val="004D3578"/>
    <w:rsid w:val="004D7480"/>
    <w:rsid w:val="004E026C"/>
    <w:rsid w:val="004E213A"/>
    <w:rsid w:val="004E47BF"/>
    <w:rsid w:val="004F0988"/>
    <w:rsid w:val="004F3340"/>
    <w:rsid w:val="004F79C0"/>
    <w:rsid w:val="005064BD"/>
    <w:rsid w:val="00511493"/>
    <w:rsid w:val="00511DF7"/>
    <w:rsid w:val="0053388B"/>
    <w:rsid w:val="00535773"/>
    <w:rsid w:val="005361D7"/>
    <w:rsid w:val="00543E6C"/>
    <w:rsid w:val="00554B10"/>
    <w:rsid w:val="00563EB9"/>
    <w:rsid w:val="00565087"/>
    <w:rsid w:val="00572ED1"/>
    <w:rsid w:val="0057439D"/>
    <w:rsid w:val="00574E6D"/>
    <w:rsid w:val="00577A54"/>
    <w:rsid w:val="005959A2"/>
    <w:rsid w:val="00597B11"/>
    <w:rsid w:val="005A0137"/>
    <w:rsid w:val="005A4ED3"/>
    <w:rsid w:val="005D2E01"/>
    <w:rsid w:val="005D6650"/>
    <w:rsid w:val="005D7526"/>
    <w:rsid w:val="005E2409"/>
    <w:rsid w:val="005E4BB2"/>
    <w:rsid w:val="005E55B1"/>
    <w:rsid w:val="005E699D"/>
    <w:rsid w:val="005F37B4"/>
    <w:rsid w:val="00602AEA"/>
    <w:rsid w:val="00614797"/>
    <w:rsid w:val="00614FDF"/>
    <w:rsid w:val="006215F2"/>
    <w:rsid w:val="0062359C"/>
    <w:rsid w:val="00630334"/>
    <w:rsid w:val="0063543D"/>
    <w:rsid w:val="00637DB7"/>
    <w:rsid w:val="006437EB"/>
    <w:rsid w:val="00644DF2"/>
    <w:rsid w:val="00647114"/>
    <w:rsid w:val="00657D86"/>
    <w:rsid w:val="0066613A"/>
    <w:rsid w:val="0067040A"/>
    <w:rsid w:val="006719DA"/>
    <w:rsid w:val="00675E0E"/>
    <w:rsid w:val="00681387"/>
    <w:rsid w:val="006840EC"/>
    <w:rsid w:val="006A323F"/>
    <w:rsid w:val="006B30D0"/>
    <w:rsid w:val="006C249F"/>
    <w:rsid w:val="006C3D95"/>
    <w:rsid w:val="006C7A04"/>
    <w:rsid w:val="006D0000"/>
    <w:rsid w:val="006E3752"/>
    <w:rsid w:val="006E3B40"/>
    <w:rsid w:val="006E5C86"/>
    <w:rsid w:val="006E7581"/>
    <w:rsid w:val="006F0EF1"/>
    <w:rsid w:val="00701116"/>
    <w:rsid w:val="0070233D"/>
    <w:rsid w:val="00704098"/>
    <w:rsid w:val="007047EB"/>
    <w:rsid w:val="007066E6"/>
    <w:rsid w:val="00711B7B"/>
    <w:rsid w:val="00713C44"/>
    <w:rsid w:val="00714F61"/>
    <w:rsid w:val="00720B01"/>
    <w:rsid w:val="007342EE"/>
    <w:rsid w:val="00734A5B"/>
    <w:rsid w:val="00736EE3"/>
    <w:rsid w:val="0074026F"/>
    <w:rsid w:val="00741B9E"/>
    <w:rsid w:val="007429F6"/>
    <w:rsid w:val="00744BED"/>
    <w:rsid w:val="00744E76"/>
    <w:rsid w:val="00746941"/>
    <w:rsid w:val="00747417"/>
    <w:rsid w:val="00751133"/>
    <w:rsid w:val="007535E0"/>
    <w:rsid w:val="007575FF"/>
    <w:rsid w:val="00763D3F"/>
    <w:rsid w:val="00766D0F"/>
    <w:rsid w:val="00774DA4"/>
    <w:rsid w:val="00781244"/>
    <w:rsid w:val="00781F0F"/>
    <w:rsid w:val="00784E80"/>
    <w:rsid w:val="0079135E"/>
    <w:rsid w:val="00795D75"/>
    <w:rsid w:val="00797566"/>
    <w:rsid w:val="007A0B69"/>
    <w:rsid w:val="007A4C0C"/>
    <w:rsid w:val="007B1375"/>
    <w:rsid w:val="007B2326"/>
    <w:rsid w:val="007B3329"/>
    <w:rsid w:val="007B600E"/>
    <w:rsid w:val="007B7066"/>
    <w:rsid w:val="007C2DBA"/>
    <w:rsid w:val="007C6688"/>
    <w:rsid w:val="007D282C"/>
    <w:rsid w:val="007D64E9"/>
    <w:rsid w:val="007F0F4A"/>
    <w:rsid w:val="007F1940"/>
    <w:rsid w:val="007F53E6"/>
    <w:rsid w:val="008028A4"/>
    <w:rsid w:val="0080390D"/>
    <w:rsid w:val="0081326C"/>
    <w:rsid w:val="008153EC"/>
    <w:rsid w:val="00826D36"/>
    <w:rsid w:val="00830747"/>
    <w:rsid w:val="008348C9"/>
    <w:rsid w:val="00843CB2"/>
    <w:rsid w:val="008440BD"/>
    <w:rsid w:val="008443BE"/>
    <w:rsid w:val="00855F44"/>
    <w:rsid w:val="00861B68"/>
    <w:rsid w:val="00864014"/>
    <w:rsid w:val="00867A6A"/>
    <w:rsid w:val="008756EB"/>
    <w:rsid w:val="008768CA"/>
    <w:rsid w:val="00876A34"/>
    <w:rsid w:val="008803A9"/>
    <w:rsid w:val="00880645"/>
    <w:rsid w:val="00885D62"/>
    <w:rsid w:val="00895378"/>
    <w:rsid w:val="008A68CE"/>
    <w:rsid w:val="008A6A5A"/>
    <w:rsid w:val="008A6F74"/>
    <w:rsid w:val="008B25BF"/>
    <w:rsid w:val="008B3D99"/>
    <w:rsid w:val="008C0BF7"/>
    <w:rsid w:val="008C384C"/>
    <w:rsid w:val="008E2CE9"/>
    <w:rsid w:val="008E3223"/>
    <w:rsid w:val="008E68FF"/>
    <w:rsid w:val="008E72E8"/>
    <w:rsid w:val="009022F4"/>
    <w:rsid w:val="0090271F"/>
    <w:rsid w:val="00902E23"/>
    <w:rsid w:val="00907485"/>
    <w:rsid w:val="009114D7"/>
    <w:rsid w:val="0091348E"/>
    <w:rsid w:val="00917CCB"/>
    <w:rsid w:val="00942EC2"/>
    <w:rsid w:val="00955D78"/>
    <w:rsid w:val="00957086"/>
    <w:rsid w:val="0096564B"/>
    <w:rsid w:val="00965836"/>
    <w:rsid w:val="009934BC"/>
    <w:rsid w:val="0099624A"/>
    <w:rsid w:val="00997F99"/>
    <w:rsid w:val="009A0DAB"/>
    <w:rsid w:val="009A48CD"/>
    <w:rsid w:val="009B2B2F"/>
    <w:rsid w:val="009C648C"/>
    <w:rsid w:val="009D3850"/>
    <w:rsid w:val="009E32CD"/>
    <w:rsid w:val="009E782C"/>
    <w:rsid w:val="009E7D52"/>
    <w:rsid w:val="009F05A2"/>
    <w:rsid w:val="009F0B8F"/>
    <w:rsid w:val="009F1E6A"/>
    <w:rsid w:val="009F37B7"/>
    <w:rsid w:val="009F4274"/>
    <w:rsid w:val="00A02321"/>
    <w:rsid w:val="00A05BC8"/>
    <w:rsid w:val="00A10F02"/>
    <w:rsid w:val="00A164B4"/>
    <w:rsid w:val="00A26956"/>
    <w:rsid w:val="00A27486"/>
    <w:rsid w:val="00A3356D"/>
    <w:rsid w:val="00A403D7"/>
    <w:rsid w:val="00A51F22"/>
    <w:rsid w:val="00A53724"/>
    <w:rsid w:val="00A56066"/>
    <w:rsid w:val="00A57024"/>
    <w:rsid w:val="00A57A37"/>
    <w:rsid w:val="00A60920"/>
    <w:rsid w:val="00A62418"/>
    <w:rsid w:val="00A64C15"/>
    <w:rsid w:val="00A67664"/>
    <w:rsid w:val="00A67AE5"/>
    <w:rsid w:val="00A7262D"/>
    <w:rsid w:val="00A73129"/>
    <w:rsid w:val="00A82346"/>
    <w:rsid w:val="00A85484"/>
    <w:rsid w:val="00A92BA1"/>
    <w:rsid w:val="00AA1006"/>
    <w:rsid w:val="00AA3815"/>
    <w:rsid w:val="00AA3B96"/>
    <w:rsid w:val="00AB55A0"/>
    <w:rsid w:val="00AB612B"/>
    <w:rsid w:val="00AC6BC6"/>
    <w:rsid w:val="00AC7739"/>
    <w:rsid w:val="00AD623B"/>
    <w:rsid w:val="00AE4E25"/>
    <w:rsid w:val="00AE5A10"/>
    <w:rsid w:val="00AE65E2"/>
    <w:rsid w:val="00AF4ECD"/>
    <w:rsid w:val="00AF6969"/>
    <w:rsid w:val="00B004CF"/>
    <w:rsid w:val="00B023AF"/>
    <w:rsid w:val="00B04448"/>
    <w:rsid w:val="00B10E28"/>
    <w:rsid w:val="00B15449"/>
    <w:rsid w:val="00B17E46"/>
    <w:rsid w:val="00B225F4"/>
    <w:rsid w:val="00B34AFE"/>
    <w:rsid w:val="00B35E18"/>
    <w:rsid w:val="00B37E47"/>
    <w:rsid w:val="00B54F25"/>
    <w:rsid w:val="00B62C25"/>
    <w:rsid w:val="00B63AF8"/>
    <w:rsid w:val="00B649F9"/>
    <w:rsid w:val="00B67355"/>
    <w:rsid w:val="00B731BB"/>
    <w:rsid w:val="00B905CA"/>
    <w:rsid w:val="00B93086"/>
    <w:rsid w:val="00B956C3"/>
    <w:rsid w:val="00B95973"/>
    <w:rsid w:val="00BA19ED"/>
    <w:rsid w:val="00BA4B8D"/>
    <w:rsid w:val="00BB313E"/>
    <w:rsid w:val="00BB54B4"/>
    <w:rsid w:val="00BC0F7D"/>
    <w:rsid w:val="00BC71CE"/>
    <w:rsid w:val="00BD24A4"/>
    <w:rsid w:val="00BD3DD2"/>
    <w:rsid w:val="00BD7D31"/>
    <w:rsid w:val="00BE3255"/>
    <w:rsid w:val="00BF0874"/>
    <w:rsid w:val="00BF128E"/>
    <w:rsid w:val="00BF1929"/>
    <w:rsid w:val="00C074DD"/>
    <w:rsid w:val="00C10B0A"/>
    <w:rsid w:val="00C1496A"/>
    <w:rsid w:val="00C177FF"/>
    <w:rsid w:val="00C21352"/>
    <w:rsid w:val="00C23C0C"/>
    <w:rsid w:val="00C25B7A"/>
    <w:rsid w:val="00C33079"/>
    <w:rsid w:val="00C45231"/>
    <w:rsid w:val="00C45FF0"/>
    <w:rsid w:val="00C51BA3"/>
    <w:rsid w:val="00C55EBB"/>
    <w:rsid w:val="00C57270"/>
    <w:rsid w:val="00C70986"/>
    <w:rsid w:val="00C72833"/>
    <w:rsid w:val="00C80F1D"/>
    <w:rsid w:val="00C847E0"/>
    <w:rsid w:val="00C93F40"/>
    <w:rsid w:val="00C955EA"/>
    <w:rsid w:val="00CA3D0C"/>
    <w:rsid w:val="00CC36C7"/>
    <w:rsid w:val="00CC5B9E"/>
    <w:rsid w:val="00CC67AC"/>
    <w:rsid w:val="00CE14CA"/>
    <w:rsid w:val="00CE3339"/>
    <w:rsid w:val="00CF0A74"/>
    <w:rsid w:val="00CF37D0"/>
    <w:rsid w:val="00CF3F9C"/>
    <w:rsid w:val="00CF6B78"/>
    <w:rsid w:val="00D0575F"/>
    <w:rsid w:val="00D1357F"/>
    <w:rsid w:val="00D22FA3"/>
    <w:rsid w:val="00D26DD3"/>
    <w:rsid w:val="00D322E7"/>
    <w:rsid w:val="00D33619"/>
    <w:rsid w:val="00D37212"/>
    <w:rsid w:val="00D374A4"/>
    <w:rsid w:val="00D42A1B"/>
    <w:rsid w:val="00D4378F"/>
    <w:rsid w:val="00D4718E"/>
    <w:rsid w:val="00D473F8"/>
    <w:rsid w:val="00D53075"/>
    <w:rsid w:val="00D55018"/>
    <w:rsid w:val="00D57972"/>
    <w:rsid w:val="00D624EC"/>
    <w:rsid w:val="00D6262C"/>
    <w:rsid w:val="00D675A9"/>
    <w:rsid w:val="00D738D6"/>
    <w:rsid w:val="00D755EB"/>
    <w:rsid w:val="00D76048"/>
    <w:rsid w:val="00D765E3"/>
    <w:rsid w:val="00D873C6"/>
    <w:rsid w:val="00D87548"/>
    <w:rsid w:val="00D87E00"/>
    <w:rsid w:val="00D9134D"/>
    <w:rsid w:val="00D91F6C"/>
    <w:rsid w:val="00D9304E"/>
    <w:rsid w:val="00D948F7"/>
    <w:rsid w:val="00D963C6"/>
    <w:rsid w:val="00DA7A03"/>
    <w:rsid w:val="00DB1818"/>
    <w:rsid w:val="00DB64A4"/>
    <w:rsid w:val="00DC2457"/>
    <w:rsid w:val="00DC309B"/>
    <w:rsid w:val="00DC4DA2"/>
    <w:rsid w:val="00DC6358"/>
    <w:rsid w:val="00DD0ACC"/>
    <w:rsid w:val="00DD4C17"/>
    <w:rsid w:val="00DD5906"/>
    <w:rsid w:val="00DD74A5"/>
    <w:rsid w:val="00DF2B1F"/>
    <w:rsid w:val="00DF62CD"/>
    <w:rsid w:val="00DF743C"/>
    <w:rsid w:val="00E02131"/>
    <w:rsid w:val="00E1253A"/>
    <w:rsid w:val="00E16509"/>
    <w:rsid w:val="00E16AE3"/>
    <w:rsid w:val="00E25020"/>
    <w:rsid w:val="00E359ED"/>
    <w:rsid w:val="00E35F95"/>
    <w:rsid w:val="00E4122D"/>
    <w:rsid w:val="00E44582"/>
    <w:rsid w:val="00E51190"/>
    <w:rsid w:val="00E51D6D"/>
    <w:rsid w:val="00E6456B"/>
    <w:rsid w:val="00E71149"/>
    <w:rsid w:val="00E71A94"/>
    <w:rsid w:val="00E762A3"/>
    <w:rsid w:val="00E77645"/>
    <w:rsid w:val="00E80BE1"/>
    <w:rsid w:val="00E8111D"/>
    <w:rsid w:val="00E91B38"/>
    <w:rsid w:val="00E96DE7"/>
    <w:rsid w:val="00EA15B0"/>
    <w:rsid w:val="00EA4AB1"/>
    <w:rsid w:val="00EA5EA7"/>
    <w:rsid w:val="00EA7D29"/>
    <w:rsid w:val="00EB5BCC"/>
    <w:rsid w:val="00EC2B76"/>
    <w:rsid w:val="00EC3369"/>
    <w:rsid w:val="00EC4A25"/>
    <w:rsid w:val="00ED118A"/>
    <w:rsid w:val="00ED188D"/>
    <w:rsid w:val="00EE3B2F"/>
    <w:rsid w:val="00EE4940"/>
    <w:rsid w:val="00EE4C73"/>
    <w:rsid w:val="00F025A2"/>
    <w:rsid w:val="00F04712"/>
    <w:rsid w:val="00F04E45"/>
    <w:rsid w:val="00F13360"/>
    <w:rsid w:val="00F17382"/>
    <w:rsid w:val="00F21F8C"/>
    <w:rsid w:val="00F22EC7"/>
    <w:rsid w:val="00F31F83"/>
    <w:rsid w:val="00F325C8"/>
    <w:rsid w:val="00F374F2"/>
    <w:rsid w:val="00F41EF2"/>
    <w:rsid w:val="00F42E19"/>
    <w:rsid w:val="00F47CFE"/>
    <w:rsid w:val="00F55D3E"/>
    <w:rsid w:val="00F653B8"/>
    <w:rsid w:val="00F65772"/>
    <w:rsid w:val="00F77A0E"/>
    <w:rsid w:val="00F8096B"/>
    <w:rsid w:val="00F825D2"/>
    <w:rsid w:val="00F87D4C"/>
    <w:rsid w:val="00F9008D"/>
    <w:rsid w:val="00F92A45"/>
    <w:rsid w:val="00FA1266"/>
    <w:rsid w:val="00FB135A"/>
    <w:rsid w:val="00FB3854"/>
    <w:rsid w:val="00FC1192"/>
    <w:rsid w:val="00FC1A3B"/>
    <w:rsid w:val="00FC254B"/>
    <w:rsid w:val="00FC3951"/>
    <w:rsid w:val="00FC44D5"/>
    <w:rsid w:val="00FC50A6"/>
    <w:rsid w:val="00FD7409"/>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cid:image001.jpg@01D7E6D5.CF6404A0"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cid:image001.png@01D7E6CF.7F695FF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Props1.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2.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4.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5.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6.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6</cp:revision>
  <cp:lastPrinted>2019-02-25T14:05:00Z</cp:lastPrinted>
  <dcterms:created xsi:type="dcterms:W3CDTF">2021-12-24T13:08:00Z</dcterms:created>
  <dcterms:modified xsi:type="dcterms:W3CDTF">2022-01-07T05:13:00Z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